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BB50AF" w14:textId="77777777"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14:paraId="4B1323DD" w14:textId="41B7628B" w:rsidR="00CF1E74" w:rsidRDefault="006E0B32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>Sob o sol dos trópicos: A representação da paisagem urbana de Recife na obra de Charles Landseer</w:t>
      </w:r>
      <w:r w:rsidR="00B96FF8">
        <w:rPr>
          <w:rFonts w:cs="Calibri"/>
          <w:b/>
          <w:sz w:val="32"/>
          <w:szCs w:val="32"/>
        </w:rPr>
        <w:t xml:space="preserve"> </w:t>
      </w:r>
      <w:r>
        <w:rPr>
          <w:rFonts w:cs="Calibri"/>
          <w:b/>
          <w:sz w:val="32"/>
          <w:szCs w:val="32"/>
        </w:rPr>
        <w:t>(1825-1826)</w:t>
      </w:r>
    </w:p>
    <w:p w14:paraId="7CBD1871" w14:textId="4F79427F" w:rsidR="00CF1E74" w:rsidRPr="003F4FF8" w:rsidRDefault="00DA6AEE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Barbara Gondim Lambert Moreira</w:t>
      </w:r>
    </w:p>
    <w:p w14:paraId="7D5F9DE2" w14:textId="79F8EF4E" w:rsidR="00FD264B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1A3B6A">
        <w:rPr>
          <w:rFonts w:cs="Calibri"/>
          <w:sz w:val="20"/>
          <w:szCs w:val="20"/>
        </w:rPr>
        <w:t xml:space="preserve">Contato: </w:t>
      </w:r>
      <w:r w:rsidR="00DA6AEE">
        <w:rPr>
          <w:rFonts w:cs="Calibri"/>
          <w:sz w:val="20"/>
          <w:szCs w:val="20"/>
        </w:rPr>
        <w:t>barbara_lambert_moreira@hotmail.com</w:t>
      </w:r>
      <w:r w:rsidR="00D22DFD">
        <w:rPr>
          <w:rFonts w:cs="Calibri"/>
          <w:sz w:val="20"/>
          <w:szCs w:val="20"/>
        </w:rPr>
        <w:t xml:space="preserve"> </w:t>
      </w:r>
    </w:p>
    <w:p w14:paraId="2A95D22D" w14:textId="7DDBABCB" w:rsidR="00DC1FE5" w:rsidRPr="006E0B32" w:rsidRDefault="006E0B32" w:rsidP="006E0B32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="Calibri"/>
          <w:sz w:val="20"/>
          <w:szCs w:val="20"/>
        </w:rPr>
      </w:pPr>
      <w:r w:rsidRPr="006E0B32">
        <w:rPr>
          <w:rFonts w:asciiTheme="minorHAnsi" w:eastAsia="Times New Roman" w:hAnsiTheme="minorHAnsi"/>
          <w:bCs/>
          <w:color w:val="000000"/>
          <w:lang w:eastAsia="pt-BR"/>
        </w:rPr>
        <w:t>História da Arquitetura, do Urbanismo e do Território</w:t>
      </w:r>
    </w:p>
    <w:p w14:paraId="50ACE2EF" w14:textId="77777777" w:rsidR="00CF1E74" w:rsidRPr="003F4FF8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A8A902A" wp14:editId="70C95C71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CD7014" id="Conector reto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" strokecolor="#938953" strokeweight="1pt"/>
            </w:pict>
          </mc:Fallback>
        </mc:AlternateContent>
      </w:r>
    </w:p>
    <w:p w14:paraId="138ADBD2" w14:textId="77777777"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7"/>
          <w:headerReference w:type="default" r:id="rId8"/>
          <w:footerReference w:type="even" r:id="rId9"/>
          <w:footerReference w:type="default" r:id="rId10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511FB778" w14:textId="334C3C93" w:rsidR="00CF1E74" w:rsidRPr="0020318F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lastRenderedPageBreak/>
        <w:t>INTRODUÇÃO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48CE4891" w14:textId="77777777" w:rsidR="00CF1E74" w:rsidRPr="00852EDB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14:paraId="75CD281A" w14:textId="6C84C77A" w:rsidR="00DF5609" w:rsidRPr="008E0DD3" w:rsidRDefault="00DF5609" w:rsidP="008E0DD3">
      <w:pPr>
        <w:autoSpaceDE w:val="0"/>
        <w:autoSpaceDN w:val="0"/>
        <w:adjustRightInd w:val="0"/>
        <w:spacing w:after="0" w:line="240" w:lineRule="auto"/>
        <w:jc w:val="both"/>
        <w:rPr>
          <w:rStyle w:val="nfase"/>
          <w:rFonts w:asciiTheme="minorHAnsi" w:hAnsiTheme="minorHAnsi"/>
        </w:rPr>
      </w:pPr>
      <w:r w:rsidRPr="008E0DD3">
        <w:rPr>
          <w:rFonts w:asciiTheme="minorHAnsi" w:hAnsiTheme="minorHAnsi" w:cs="Calibri"/>
        </w:rPr>
        <w:t>A representação da paisagem brasileira d</w:t>
      </w:r>
      <w:r w:rsidR="00185F9E" w:rsidRPr="008E0DD3">
        <w:rPr>
          <w:rFonts w:asciiTheme="minorHAnsi" w:hAnsiTheme="minorHAnsi" w:cs="Calibri"/>
        </w:rPr>
        <w:t xml:space="preserve">as primeiras décadas </w:t>
      </w:r>
      <w:r w:rsidRPr="008E0DD3">
        <w:rPr>
          <w:rFonts w:asciiTheme="minorHAnsi" w:hAnsiTheme="minorHAnsi" w:cs="Calibri"/>
        </w:rPr>
        <w:t xml:space="preserve">do século XIX foi um caro tema </w:t>
      </w:r>
      <w:r w:rsidR="001E3F63" w:rsidRPr="008E0DD3">
        <w:rPr>
          <w:rFonts w:asciiTheme="minorHAnsi" w:hAnsiTheme="minorHAnsi" w:cs="Calibri"/>
        </w:rPr>
        <w:t>para a</w:t>
      </w:r>
      <w:r w:rsidRPr="008E0DD3">
        <w:rPr>
          <w:rFonts w:asciiTheme="minorHAnsi" w:hAnsiTheme="minorHAnsi" w:cs="Calibri"/>
        </w:rPr>
        <w:t xml:space="preserve"> construção da identidade imagética do Império. No empenho em delinear a imagem do Brasil no intuito de atender às demandas internas e externas, das mais diversas naturezas (quer seja de natureza artística, quer seja documental) destacou-se o crescente contingente de viajantes europeus que, </w:t>
      </w:r>
      <w:r w:rsidRPr="008E0DD3">
        <w:rPr>
          <w:rFonts w:asciiTheme="minorHAnsi" w:hAnsiTheme="minorHAnsi"/>
        </w:rPr>
        <w:t xml:space="preserve">sob as mais </w:t>
      </w:r>
      <w:r w:rsidR="00185F9E" w:rsidRPr="008E0DD3">
        <w:rPr>
          <w:rFonts w:asciiTheme="minorHAnsi" w:hAnsiTheme="minorHAnsi"/>
        </w:rPr>
        <w:t>distintas</w:t>
      </w:r>
      <w:r w:rsidRPr="008E0DD3">
        <w:rPr>
          <w:rFonts w:asciiTheme="minorHAnsi" w:hAnsiTheme="minorHAnsi"/>
        </w:rPr>
        <w:t xml:space="preserve"> insígnias, </w:t>
      </w:r>
      <w:r w:rsidRPr="008E0DD3">
        <w:rPr>
          <w:rFonts w:asciiTheme="minorHAnsi" w:hAnsiTheme="minorHAnsi" w:cs="Calibri"/>
        </w:rPr>
        <w:t xml:space="preserve">relataram </w:t>
      </w:r>
      <w:r w:rsidRPr="008E0DD3">
        <w:rPr>
          <w:rFonts w:asciiTheme="minorHAnsi" w:hAnsiTheme="minorHAnsi"/>
        </w:rPr>
        <w:t>à bico de pena, aquarelas e tintas,</w:t>
      </w:r>
      <w:r w:rsidRPr="008E0DD3">
        <w:rPr>
          <w:rFonts w:asciiTheme="minorHAnsi" w:hAnsiTheme="minorHAnsi" w:cs="Calibri"/>
        </w:rPr>
        <w:t xml:space="preserve"> as mudanças na </w:t>
      </w:r>
      <w:r w:rsidRPr="008E0DD3">
        <w:rPr>
          <w:rFonts w:asciiTheme="minorHAnsi" w:hAnsiTheme="minorHAnsi"/>
        </w:rPr>
        <w:t>colônia recém-alçada à condição</w:t>
      </w:r>
      <w:r w:rsidRPr="008E0DD3">
        <w:rPr>
          <w:rStyle w:val="st"/>
          <w:rFonts w:asciiTheme="minorHAnsi" w:hAnsiTheme="minorHAnsi"/>
        </w:rPr>
        <w:t xml:space="preserve"> de sede do Império </w:t>
      </w:r>
      <w:r w:rsidRPr="008E0DD3">
        <w:rPr>
          <w:rStyle w:val="nfase"/>
          <w:rFonts w:asciiTheme="minorHAnsi" w:hAnsiTheme="minorHAnsi"/>
          <w:i w:val="0"/>
        </w:rPr>
        <w:t>português</w:t>
      </w:r>
      <w:r w:rsidRPr="008E0DD3">
        <w:rPr>
          <w:rStyle w:val="nfase"/>
          <w:rFonts w:asciiTheme="minorHAnsi" w:hAnsiTheme="minorHAnsi"/>
        </w:rPr>
        <w:t xml:space="preserve">. </w:t>
      </w:r>
    </w:p>
    <w:p w14:paraId="528D9473" w14:textId="77777777" w:rsidR="00DF5609" w:rsidRPr="00B96FF8" w:rsidRDefault="00DF5609" w:rsidP="008E0DD3">
      <w:pPr>
        <w:autoSpaceDE w:val="0"/>
        <w:autoSpaceDN w:val="0"/>
        <w:adjustRightInd w:val="0"/>
        <w:spacing w:after="0" w:line="240" w:lineRule="auto"/>
        <w:jc w:val="both"/>
        <w:rPr>
          <w:rStyle w:val="nfase"/>
          <w:rFonts w:asciiTheme="minorHAnsi" w:hAnsiTheme="minorHAnsi"/>
        </w:rPr>
      </w:pPr>
    </w:p>
    <w:p w14:paraId="0429EF50" w14:textId="5D9D684D" w:rsidR="00DF5609" w:rsidRPr="008E0DD3" w:rsidRDefault="00DF5609" w:rsidP="008E0DD3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="Calibri"/>
        </w:rPr>
      </w:pPr>
      <w:r w:rsidRPr="00B96FF8">
        <w:rPr>
          <w:rStyle w:val="nfase"/>
          <w:rFonts w:asciiTheme="minorHAnsi" w:hAnsiTheme="minorHAnsi"/>
          <w:i w:val="0"/>
        </w:rPr>
        <w:t>Nov</w:t>
      </w:r>
      <w:r w:rsidR="00D66414" w:rsidRPr="00B96FF8">
        <w:rPr>
          <w:rStyle w:val="nfase"/>
          <w:rFonts w:asciiTheme="minorHAnsi" w:hAnsiTheme="minorHAnsi"/>
          <w:i w:val="0"/>
        </w:rPr>
        <w:t xml:space="preserve">as sensibilidades </w:t>
      </w:r>
      <w:r w:rsidR="003D7EF8" w:rsidRPr="00B96FF8">
        <w:rPr>
          <w:rStyle w:val="nfase"/>
          <w:rFonts w:asciiTheme="minorHAnsi" w:hAnsiTheme="minorHAnsi"/>
          <w:i w:val="0"/>
        </w:rPr>
        <w:t>com relação</w:t>
      </w:r>
      <w:r w:rsidRPr="00B96FF8">
        <w:rPr>
          <w:rStyle w:val="nfase"/>
          <w:rFonts w:asciiTheme="minorHAnsi" w:hAnsiTheme="minorHAnsi"/>
          <w:i w:val="0"/>
        </w:rPr>
        <w:t xml:space="preserve"> à percepção da natureza e dos núcleos urbanos como temas artísticos, iniciadas a partir do século XVII</w:t>
      </w:r>
      <w:r w:rsidR="006E0B32" w:rsidRPr="00B96FF8">
        <w:rPr>
          <w:rStyle w:val="nfase"/>
          <w:rFonts w:asciiTheme="minorHAnsi" w:hAnsiTheme="minorHAnsi"/>
          <w:i w:val="0"/>
        </w:rPr>
        <w:t xml:space="preserve"> (</w:t>
      </w:r>
      <w:r w:rsidR="00B96FF8" w:rsidRPr="00B96FF8">
        <w:t>SCHWARCZ, 2003 p. 08</w:t>
      </w:r>
      <w:r w:rsidR="006E0B32" w:rsidRPr="00B96FF8">
        <w:rPr>
          <w:rStyle w:val="nfase"/>
          <w:rFonts w:asciiTheme="minorHAnsi" w:hAnsiTheme="minorHAnsi"/>
          <w:i w:val="0"/>
        </w:rPr>
        <w:t>)</w:t>
      </w:r>
      <w:r w:rsidRPr="00B96FF8">
        <w:rPr>
          <w:rStyle w:val="nfase"/>
          <w:rFonts w:asciiTheme="minorHAnsi" w:hAnsiTheme="minorHAnsi"/>
          <w:i w:val="0"/>
        </w:rPr>
        <w:t>, permitiram à paisagem também ocupar local</w:t>
      </w:r>
      <w:r w:rsidRPr="008E0DD3">
        <w:rPr>
          <w:rStyle w:val="nfase"/>
          <w:rFonts w:asciiTheme="minorHAnsi" w:hAnsiTheme="minorHAnsi"/>
          <w:i w:val="0"/>
        </w:rPr>
        <w:t xml:space="preserve"> protagonista nas obras de arte. A produção do tema cidade passa a ser cada vez mais evidenciado</w:t>
      </w:r>
      <w:r w:rsidR="00D66414" w:rsidRPr="008E0DD3">
        <w:rPr>
          <w:rStyle w:val="nfase"/>
          <w:rFonts w:asciiTheme="minorHAnsi" w:hAnsiTheme="minorHAnsi"/>
          <w:i w:val="0"/>
        </w:rPr>
        <w:t xml:space="preserve">; </w:t>
      </w:r>
      <w:r w:rsidRPr="008E0DD3">
        <w:rPr>
          <w:rStyle w:val="nfase"/>
          <w:rFonts w:asciiTheme="minorHAnsi" w:hAnsiTheme="minorHAnsi"/>
          <w:i w:val="0"/>
        </w:rPr>
        <w:t xml:space="preserve">sob a luz das expedições científicas às </w:t>
      </w:r>
      <w:r w:rsidR="00185F9E" w:rsidRPr="008E0DD3">
        <w:rPr>
          <w:rStyle w:val="nfase"/>
          <w:rFonts w:asciiTheme="minorHAnsi" w:hAnsiTheme="minorHAnsi"/>
          <w:i w:val="0"/>
        </w:rPr>
        <w:t>tropicais</w:t>
      </w:r>
      <w:r w:rsidRPr="008E0DD3">
        <w:rPr>
          <w:rStyle w:val="nfase"/>
          <w:rFonts w:asciiTheme="minorHAnsi" w:hAnsiTheme="minorHAnsi"/>
          <w:i w:val="0"/>
        </w:rPr>
        <w:t xml:space="preserve"> terras a</w:t>
      </w:r>
      <w:r w:rsidR="00185F9E" w:rsidRPr="008E0DD3">
        <w:rPr>
          <w:rStyle w:val="nfase"/>
          <w:rFonts w:asciiTheme="minorHAnsi" w:hAnsiTheme="minorHAnsi"/>
          <w:i w:val="0"/>
        </w:rPr>
        <w:t>l</w:t>
      </w:r>
      <w:r w:rsidRPr="008E0DD3">
        <w:rPr>
          <w:rStyle w:val="nfase"/>
          <w:rFonts w:asciiTheme="minorHAnsi" w:hAnsiTheme="minorHAnsi"/>
          <w:i w:val="0"/>
        </w:rPr>
        <w:t>ém-mar, concomitante ao aumento do interesse p</w:t>
      </w:r>
      <w:r w:rsidR="00D66414" w:rsidRPr="008E0DD3">
        <w:rPr>
          <w:rStyle w:val="nfase"/>
          <w:rFonts w:asciiTheme="minorHAnsi" w:hAnsiTheme="minorHAnsi"/>
          <w:i w:val="0"/>
        </w:rPr>
        <w:t>or</w:t>
      </w:r>
      <w:r w:rsidRPr="008E0DD3">
        <w:rPr>
          <w:rStyle w:val="nfase"/>
          <w:rFonts w:asciiTheme="minorHAnsi" w:hAnsiTheme="minorHAnsi"/>
          <w:i w:val="0"/>
        </w:rPr>
        <w:t xml:space="preserve"> cenários pitorescos e </w:t>
      </w:r>
      <w:r w:rsidR="00185F9E" w:rsidRPr="008E0DD3">
        <w:rPr>
          <w:rStyle w:val="nfase"/>
          <w:rFonts w:asciiTheme="minorHAnsi" w:hAnsiTheme="minorHAnsi"/>
          <w:i w:val="0"/>
        </w:rPr>
        <w:t>exóticos</w:t>
      </w:r>
      <w:r w:rsidR="001E3F63" w:rsidRPr="008E0DD3">
        <w:rPr>
          <w:rStyle w:val="nfase"/>
          <w:rFonts w:asciiTheme="minorHAnsi" w:hAnsiTheme="minorHAnsi"/>
          <w:i w:val="0"/>
        </w:rPr>
        <w:t xml:space="preserve"> dos fruidores de arte europeus</w:t>
      </w:r>
      <w:r w:rsidRPr="008E0DD3">
        <w:rPr>
          <w:rStyle w:val="nfase"/>
          <w:rFonts w:asciiTheme="minorHAnsi" w:hAnsiTheme="minorHAnsi"/>
          <w:i w:val="0"/>
        </w:rPr>
        <w:t xml:space="preserve"> </w:t>
      </w:r>
      <w:r w:rsidR="00D66414" w:rsidRPr="008E0DD3">
        <w:rPr>
          <w:rStyle w:val="nfase"/>
          <w:rFonts w:asciiTheme="minorHAnsi" w:hAnsiTheme="minorHAnsi"/>
          <w:i w:val="0"/>
        </w:rPr>
        <w:t xml:space="preserve">no século XIX, </w:t>
      </w:r>
      <w:r w:rsidRPr="008E0DD3">
        <w:rPr>
          <w:rStyle w:val="nfase"/>
          <w:rFonts w:asciiTheme="minorHAnsi" w:hAnsiTheme="minorHAnsi"/>
          <w:i w:val="0"/>
        </w:rPr>
        <w:t>a representação da urbe brasileira</w:t>
      </w:r>
      <w:r w:rsidRPr="008E0DD3">
        <w:rPr>
          <w:rStyle w:val="nfase"/>
          <w:rFonts w:asciiTheme="minorHAnsi" w:hAnsiTheme="minorHAnsi"/>
        </w:rPr>
        <w:t xml:space="preserve"> </w:t>
      </w:r>
      <w:r w:rsidRPr="008E0DD3">
        <w:rPr>
          <w:rFonts w:asciiTheme="minorHAnsi" w:hAnsiTheme="minorHAnsi" w:cs="Calibri"/>
        </w:rPr>
        <w:t xml:space="preserve">constituiu-se em um dos temas de maior interesse dos viajantes ao país. </w:t>
      </w:r>
    </w:p>
    <w:p w14:paraId="2A1485BC" w14:textId="77777777" w:rsidR="00DF5609" w:rsidRPr="008E0DD3" w:rsidRDefault="00DF5609" w:rsidP="008E0DD3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="Calibri"/>
        </w:rPr>
      </w:pPr>
    </w:p>
    <w:p w14:paraId="705B4FCA" w14:textId="6E407B3D" w:rsidR="00DF5609" w:rsidRPr="008E0DD3" w:rsidRDefault="00B07824" w:rsidP="008E0DD3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  <w:r w:rsidRPr="008E0DD3">
        <w:rPr>
          <w:rFonts w:asciiTheme="minorHAnsi" w:hAnsiTheme="minorHAnsi"/>
        </w:rPr>
        <w:t xml:space="preserve">Artista oficial da missão diplomática britânica, chefiada por Sir Charles Stuart, </w:t>
      </w:r>
      <w:r w:rsidR="00CB3340" w:rsidRPr="008E0DD3">
        <w:rPr>
          <w:rFonts w:asciiTheme="minorHAnsi" w:hAnsiTheme="minorHAnsi"/>
        </w:rPr>
        <w:t xml:space="preserve">o pintor </w:t>
      </w:r>
      <w:r w:rsidR="00666DC4" w:rsidRPr="008E0DD3">
        <w:rPr>
          <w:rFonts w:asciiTheme="minorHAnsi" w:hAnsiTheme="minorHAnsi"/>
        </w:rPr>
        <w:t xml:space="preserve">Charles Landseer (1799-1879) foi </w:t>
      </w:r>
      <w:r w:rsidR="00CB3340" w:rsidRPr="008E0DD3">
        <w:rPr>
          <w:rFonts w:asciiTheme="minorHAnsi" w:hAnsiTheme="minorHAnsi"/>
        </w:rPr>
        <w:t xml:space="preserve">designado a retratar e documentar os trajetos em solo brasileiro da comitiva, cujo objetivo era a negociação do </w:t>
      </w:r>
      <w:r w:rsidR="00666DC4" w:rsidRPr="008E0DD3">
        <w:rPr>
          <w:rFonts w:asciiTheme="minorHAnsi" w:hAnsiTheme="minorHAnsi"/>
        </w:rPr>
        <w:t>reconhecimento por parte de Portugal do recém-independente Império brasileiro.</w:t>
      </w:r>
      <w:r w:rsidR="00CB3340" w:rsidRPr="008E0DD3">
        <w:rPr>
          <w:rFonts w:asciiTheme="minorHAnsi" w:hAnsiTheme="minorHAnsi"/>
        </w:rPr>
        <w:t xml:space="preserve"> </w:t>
      </w:r>
      <w:r w:rsidR="007E1831" w:rsidRPr="008E0DD3">
        <w:rPr>
          <w:rFonts w:asciiTheme="minorHAnsi" w:hAnsiTheme="minorHAnsi"/>
        </w:rPr>
        <w:t xml:space="preserve">Durante os 10 meses em que esteve no país, o artista visitou, </w:t>
      </w:r>
      <w:proofErr w:type="gramStart"/>
      <w:r w:rsidR="007E1831" w:rsidRPr="008E0DD3">
        <w:rPr>
          <w:rFonts w:asciiTheme="minorHAnsi" w:hAnsiTheme="minorHAnsi"/>
        </w:rPr>
        <w:t>à</w:t>
      </w:r>
      <w:proofErr w:type="gramEnd"/>
      <w:r w:rsidR="007E1831" w:rsidRPr="008E0DD3">
        <w:rPr>
          <w:rFonts w:asciiTheme="minorHAnsi" w:hAnsiTheme="minorHAnsi"/>
        </w:rPr>
        <w:t xml:space="preserve"> bordo do Diamond, as províncias do nordeste e do sul do país. </w:t>
      </w:r>
      <w:r w:rsidR="00CB3340" w:rsidRPr="008E0DD3">
        <w:rPr>
          <w:rFonts w:asciiTheme="minorHAnsi" w:hAnsiTheme="minorHAnsi"/>
        </w:rPr>
        <w:t xml:space="preserve">Sua obra, </w:t>
      </w:r>
      <w:r w:rsidR="00371443" w:rsidRPr="008E0DD3">
        <w:rPr>
          <w:rFonts w:asciiTheme="minorHAnsi" w:hAnsiTheme="minorHAnsi"/>
        </w:rPr>
        <w:t xml:space="preserve">composta por </w:t>
      </w:r>
      <w:r w:rsidR="0069005E" w:rsidRPr="008E0DD3">
        <w:rPr>
          <w:rFonts w:asciiTheme="minorHAnsi" w:hAnsiTheme="minorHAnsi"/>
        </w:rPr>
        <w:t>mais de 2</w:t>
      </w:r>
      <w:r w:rsidR="007E1831" w:rsidRPr="008E0DD3">
        <w:rPr>
          <w:rFonts w:asciiTheme="minorHAnsi" w:hAnsiTheme="minorHAnsi"/>
        </w:rPr>
        <w:t xml:space="preserve">00 desenhos e aquarelas, ilustram com tons </w:t>
      </w:r>
      <w:r w:rsidR="0069005E" w:rsidRPr="008E0DD3">
        <w:rPr>
          <w:rFonts w:asciiTheme="minorHAnsi" w:hAnsiTheme="minorHAnsi"/>
        </w:rPr>
        <w:t>pitorescos</w:t>
      </w:r>
      <w:r w:rsidR="007E1831" w:rsidRPr="008E0DD3">
        <w:rPr>
          <w:rFonts w:asciiTheme="minorHAnsi" w:hAnsiTheme="minorHAnsi"/>
        </w:rPr>
        <w:t xml:space="preserve"> as paisagens urbanas</w:t>
      </w:r>
      <w:r w:rsidR="00CB3340" w:rsidRPr="008E0DD3">
        <w:rPr>
          <w:rFonts w:asciiTheme="minorHAnsi" w:hAnsiTheme="minorHAnsi"/>
        </w:rPr>
        <w:t xml:space="preserve">. </w:t>
      </w:r>
    </w:p>
    <w:p w14:paraId="500214C5" w14:textId="77777777" w:rsidR="00CB4E9C" w:rsidRPr="008E0DD3" w:rsidRDefault="00CB4E9C" w:rsidP="008E0DD3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0"/>
      </w:tblGrid>
      <w:tr w:rsidR="00CB4E9C" w:rsidRPr="008E0DD3" w14:paraId="3720F8F0" w14:textId="77777777" w:rsidTr="00D238F0">
        <w:tc>
          <w:tcPr>
            <w:tcW w:w="5230" w:type="dxa"/>
          </w:tcPr>
          <w:p w14:paraId="18D179FB" w14:textId="012EA672" w:rsidR="00CB4E9C" w:rsidRPr="006E0B32" w:rsidRDefault="00CB4E9C" w:rsidP="006E0B32">
            <w:pPr>
              <w:pStyle w:val="Legenda"/>
              <w:keepNext/>
              <w:jc w:val="center"/>
              <w:rPr>
                <w:rFonts w:asciiTheme="minorHAnsi" w:hAnsiTheme="minorHAnsi"/>
                <w:i w:val="0"/>
                <w:color w:val="auto"/>
                <w:sz w:val="20"/>
                <w:szCs w:val="22"/>
              </w:rPr>
            </w:pPr>
            <w:r w:rsidRPr="006E0B32">
              <w:rPr>
                <w:rFonts w:asciiTheme="minorHAnsi" w:hAnsiTheme="minorHAnsi"/>
                <w:b/>
                <w:i w:val="0"/>
                <w:color w:val="auto"/>
                <w:sz w:val="20"/>
                <w:szCs w:val="22"/>
              </w:rPr>
              <w:lastRenderedPageBreak/>
              <w:t xml:space="preserve">Figura </w:t>
            </w:r>
            <w:r w:rsidR="0065103F" w:rsidRPr="006E0B32">
              <w:rPr>
                <w:rFonts w:asciiTheme="minorHAnsi" w:hAnsiTheme="minorHAnsi"/>
                <w:b/>
                <w:i w:val="0"/>
                <w:color w:val="auto"/>
                <w:sz w:val="20"/>
                <w:szCs w:val="22"/>
              </w:rPr>
              <w:fldChar w:fldCharType="begin"/>
            </w:r>
            <w:r w:rsidR="0065103F" w:rsidRPr="006E0B32">
              <w:rPr>
                <w:rFonts w:asciiTheme="minorHAnsi" w:hAnsiTheme="minorHAnsi"/>
                <w:b/>
                <w:i w:val="0"/>
                <w:color w:val="auto"/>
                <w:sz w:val="20"/>
                <w:szCs w:val="22"/>
              </w:rPr>
              <w:instrText xml:space="preserve"> SEQ Figura \* ARABIC </w:instrText>
            </w:r>
            <w:r w:rsidR="0065103F" w:rsidRPr="006E0B32">
              <w:rPr>
                <w:rFonts w:asciiTheme="minorHAnsi" w:hAnsiTheme="minorHAnsi"/>
                <w:b/>
                <w:i w:val="0"/>
                <w:color w:val="auto"/>
                <w:sz w:val="20"/>
                <w:szCs w:val="22"/>
              </w:rPr>
              <w:fldChar w:fldCharType="separate"/>
            </w:r>
            <w:r w:rsidR="0065103F" w:rsidRPr="006E0B32">
              <w:rPr>
                <w:rFonts w:asciiTheme="minorHAnsi" w:hAnsiTheme="minorHAnsi"/>
                <w:b/>
                <w:i w:val="0"/>
                <w:noProof/>
                <w:color w:val="auto"/>
                <w:sz w:val="20"/>
                <w:szCs w:val="22"/>
              </w:rPr>
              <w:t>1</w:t>
            </w:r>
            <w:r w:rsidR="0065103F" w:rsidRPr="006E0B32">
              <w:rPr>
                <w:rFonts w:asciiTheme="minorHAnsi" w:hAnsiTheme="minorHAnsi"/>
                <w:b/>
                <w:i w:val="0"/>
                <w:color w:val="auto"/>
                <w:sz w:val="20"/>
                <w:szCs w:val="22"/>
              </w:rPr>
              <w:fldChar w:fldCharType="end"/>
            </w:r>
            <w:r w:rsidRPr="006E0B32">
              <w:rPr>
                <w:rFonts w:asciiTheme="minorHAnsi" w:hAnsiTheme="minorHAnsi"/>
                <w:i w:val="0"/>
                <w:color w:val="auto"/>
                <w:sz w:val="20"/>
                <w:szCs w:val="22"/>
              </w:rPr>
              <w:t xml:space="preserve"> Charles Landseer, Serra dos Órgãos vista do Rio Comprido, Rio de Janeiro (1825)</w:t>
            </w:r>
          </w:p>
          <w:p w14:paraId="10A66EE7" w14:textId="77777777" w:rsidR="00CB4E9C" w:rsidRPr="006E0B32" w:rsidRDefault="00CB4E9C" w:rsidP="006E0B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hAnsiTheme="minorHAnsi"/>
                <w:sz w:val="20"/>
              </w:rPr>
            </w:pPr>
            <w:r w:rsidRPr="006E0B32">
              <w:rPr>
                <w:rFonts w:asciiTheme="minorHAnsi" w:hAnsiTheme="minorHAnsi"/>
                <w:noProof/>
                <w:sz w:val="20"/>
                <w:lang w:eastAsia="pt-BR"/>
              </w:rPr>
              <w:drawing>
                <wp:inline distT="0" distB="0" distL="0" distR="0" wp14:anchorId="5DBACE39" wp14:editId="0EC402A7">
                  <wp:extent cx="2771775" cy="1715445"/>
                  <wp:effectExtent l="0" t="0" r="0" b="0"/>
                  <wp:docPr id="12" name="Imagem 12" descr="http://f.i.uol.com.br/fotografia/2011/04/29/54619-970x600-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f.i.uol.com.br/fotografia/2011/04/29/54619-970x600-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5815" cy="1717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F05BD0" w14:textId="0B2F31D9" w:rsidR="00D238F0" w:rsidRPr="008E0DD3" w:rsidRDefault="00D238F0" w:rsidP="006E0B3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6E0B32">
              <w:rPr>
                <w:rFonts w:asciiTheme="minorHAnsi" w:hAnsiTheme="minorHAnsi"/>
                <w:sz w:val="20"/>
              </w:rPr>
              <w:t xml:space="preserve">Fonte: Charles Landseer </w:t>
            </w:r>
            <w:r w:rsidRPr="006E0B32">
              <w:rPr>
                <w:rFonts w:asciiTheme="minorHAnsi" w:hAnsiTheme="minorHAnsi" w:cs="Arial"/>
                <w:sz w:val="20"/>
                <w:lang w:val="en-US"/>
              </w:rPr>
              <w:t xml:space="preserve">/ </w:t>
            </w:r>
            <w:proofErr w:type="spellStart"/>
            <w:r w:rsidRPr="006E0B32">
              <w:rPr>
                <w:rFonts w:asciiTheme="minorHAnsi" w:hAnsiTheme="minorHAnsi" w:cs="Arial"/>
                <w:sz w:val="20"/>
                <w:lang w:val="en-US"/>
              </w:rPr>
              <w:t>Highcliffe</w:t>
            </w:r>
            <w:proofErr w:type="spellEnd"/>
            <w:r w:rsidRPr="006E0B32">
              <w:rPr>
                <w:rFonts w:asciiTheme="minorHAnsi" w:hAnsiTheme="minorHAnsi" w:cs="Arial"/>
                <w:sz w:val="20"/>
                <w:lang w:val="en-US"/>
              </w:rPr>
              <w:t xml:space="preserve"> Album / </w:t>
            </w:r>
            <w:proofErr w:type="spellStart"/>
            <w:r w:rsidRPr="006E0B32">
              <w:rPr>
                <w:rFonts w:asciiTheme="minorHAnsi" w:hAnsiTheme="minorHAnsi" w:cs="Arial"/>
                <w:sz w:val="20"/>
                <w:lang w:val="en-US"/>
              </w:rPr>
              <w:t>Acervo</w:t>
            </w:r>
            <w:proofErr w:type="spellEnd"/>
            <w:r w:rsidRPr="006E0B32">
              <w:rPr>
                <w:rFonts w:asciiTheme="minorHAnsi" w:hAnsiTheme="minorHAnsi" w:cs="Arial"/>
                <w:sz w:val="20"/>
                <w:lang w:val="en-US"/>
              </w:rPr>
              <w:t xml:space="preserve"> </w:t>
            </w:r>
            <w:proofErr w:type="spellStart"/>
            <w:r w:rsidRPr="006E0B32">
              <w:rPr>
                <w:rFonts w:asciiTheme="minorHAnsi" w:hAnsiTheme="minorHAnsi" w:cs="Arial"/>
                <w:sz w:val="20"/>
                <w:lang w:val="en-US"/>
              </w:rPr>
              <w:t>Instituto</w:t>
            </w:r>
            <w:proofErr w:type="spellEnd"/>
            <w:r w:rsidRPr="006E0B32">
              <w:rPr>
                <w:rFonts w:asciiTheme="minorHAnsi" w:hAnsiTheme="minorHAnsi" w:cs="Arial"/>
                <w:sz w:val="20"/>
                <w:lang w:val="en-US"/>
              </w:rPr>
              <w:t xml:space="preserve"> Moreira </w:t>
            </w:r>
            <w:proofErr w:type="spellStart"/>
            <w:r w:rsidRPr="006E0B32">
              <w:rPr>
                <w:rFonts w:asciiTheme="minorHAnsi" w:hAnsiTheme="minorHAnsi" w:cs="Arial"/>
                <w:sz w:val="20"/>
                <w:lang w:val="en-US"/>
              </w:rPr>
              <w:t>Salles</w:t>
            </w:r>
            <w:proofErr w:type="spellEnd"/>
            <w:r w:rsidRPr="008E0DD3">
              <w:rPr>
                <w:rFonts w:asciiTheme="minorHAnsi" w:hAnsiTheme="minorHAnsi" w:cs="Arial"/>
                <w:lang w:val="en-US"/>
              </w:rPr>
              <w:t>.</w:t>
            </w:r>
          </w:p>
          <w:p w14:paraId="36AA1CD5" w14:textId="340454EC" w:rsidR="00D238F0" w:rsidRPr="008E0DD3" w:rsidRDefault="00D238F0" w:rsidP="008E0D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</w:tbl>
    <w:p w14:paraId="7AE39DC9" w14:textId="77777777" w:rsidR="00CB4E9C" w:rsidRPr="008E0DD3" w:rsidRDefault="00CB4E9C" w:rsidP="008E0DD3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</w:p>
    <w:p w14:paraId="316E7FE4" w14:textId="2B7D4D81" w:rsidR="00666DC4" w:rsidRPr="008E0DD3" w:rsidRDefault="0069005E" w:rsidP="008E0DD3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</w:rPr>
      </w:pPr>
      <w:r w:rsidRPr="008E0DD3">
        <w:rPr>
          <w:rFonts w:asciiTheme="minorHAnsi" w:hAnsiTheme="minorHAnsi"/>
        </w:rPr>
        <w:t xml:space="preserve">Para além das bucólicas imagens do Rio de Janeiro (figura 1), o </w:t>
      </w:r>
      <w:r w:rsidRPr="008E0DD3">
        <w:rPr>
          <w:rFonts w:asciiTheme="minorHAnsi" w:hAnsiTheme="minorHAnsi"/>
          <w:i/>
        </w:rPr>
        <w:t xml:space="preserve">corpus </w:t>
      </w:r>
      <w:r w:rsidRPr="008E0DD3">
        <w:rPr>
          <w:rFonts w:asciiTheme="minorHAnsi" w:hAnsiTheme="minorHAnsi"/>
        </w:rPr>
        <w:t>iconográfico produzido por Landseer representa núcleos urbanos ainda pouco explorados com a minúcia que lhe era característica; são estas “outras paisagens”, sobremodo as vistas tomadas na cidade do Recife, que o presente artigo se propõe a analisar.</w:t>
      </w:r>
    </w:p>
    <w:p w14:paraId="0DB5A24F" w14:textId="77777777" w:rsidR="001E3F63" w:rsidRPr="008E0DD3" w:rsidRDefault="001E3F63" w:rsidP="008E0DD3">
      <w:pPr>
        <w:autoSpaceDE w:val="0"/>
        <w:autoSpaceDN w:val="0"/>
        <w:adjustRightInd w:val="0"/>
        <w:spacing w:after="0" w:line="240" w:lineRule="auto"/>
        <w:jc w:val="both"/>
        <w:rPr>
          <w:rStyle w:val="nfase"/>
          <w:rFonts w:asciiTheme="minorHAnsi" w:hAnsiTheme="minorHAnsi"/>
          <w:i w:val="0"/>
        </w:rPr>
      </w:pPr>
    </w:p>
    <w:p w14:paraId="44233882" w14:textId="5F616B9D" w:rsidR="00DF5609" w:rsidRPr="008E0DD3" w:rsidRDefault="00DF5609" w:rsidP="008E0DD3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="Calibri"/>
        </w:rPr>
      </w:pPr>
      <w:r w:rsidRPr="008E0DD3">
        <w:rPr>
          <w:rStyle w:val="nfase"/>
          <w:rFonts w:asciiTheme="minorHAnsi" w:hAnsiTheme="minorHAnsi"/>
          <w:i w:val="0"/>
        </w:rPr>
        <w:t xml:space="preserve">O </w:t>
      </w:r>
      <w:r w:rsidR="00D56723" w:rsidRPr="008E0DD3">
        <w:rPr>
          <w:rStyle w:val="nfase"/>
          <w:rFonts w:asciiTheme="minorHAnsi" w:hAnsiTheme="minorHAnsi"/>
          <w:i w:val="0"/>
        </w:rPr>
        <w:t xml:space="preserve">trabalho ora apresentado </w:t>
      </w:r>
      <w:r w:rsidRPr="008E0DD3">
        <w:rPr>
          <w:rStyle w:val="nfase"/>
          <w:rFonts w:asciiTheme="minorHAnsi" w:hAnsiTheme="minorHAnsi"/>
          <w:i w:val="0"/>
        </w:rPr>
        <w:t>insere-se em um esforço maior de pesquisa, cujo produto final, a dissertação “</w:t>
      </w:r>
      <w:r w:rsidRPr="008E0DD3">
        <w:rPr>
          <w:rFonts w:asciiTheme="minorHAnsi" w:hAnsiTheme="minorHAnsi"/>
          <w:i/>
        </w:rPr>
        <w:t>Belos panoramas, matizes imaginários:</w:t>
      </w:r>
      <w:r w:rsidRPr="008E0DD3">
        <w:rPr>
          <w:rFonts w:asciiTheme="minorHAnsi" w:hAnsiTheme="minorHAnsi"/>
          <w:b/>
          <w:i/>
        </w:rPr>
        <w:t xml:space="preserve"> </w:t>
      </w:r>
      <w:r w:rsidRPr="008E0DD3">
        <w:rPr>
          <w:rFonts w:asciiTheme="minorHAnsi" w:hAnsiTheme="minorHAnsi"/>
          <w:i/>
        </w:rPr>
        <w:t>A cidade oitocentista das províncias do norte na obra de Charles Landseer e William Burchell (1825-1830)</w:t>
      </w:r>
      <w:r w:rsidRPr="008E0DD3">
        <w:rPr>
          <w:rStyle w:val="nfase"/>
          <w:rFonts w:asciiTheme="minorHAnsi" w:hAnsiTheme="minorHAnsi"/>
          <w:i w:val="0"/>
        </w:rPr>
        <w:t xml:space="preserve">” </w:t>
      </w:r>
      <w:r w:rsidR="00CF2BFE" w:rsidRPr="008E0DD3">
        <w:rPr>
          <w:rStyle w:val="nfase"/>
          <w:rFonts w:asciiTheme="minorHAnsi" w:hAnsiTheme="minorHAnsi"/>
          <w:i w:val="0"/>
        </w:rPr>
        <w:t>encontra-se em</w:t>
      </w:r>
      <w:r w:rsidRPr="008E0DD3">
        <w:rPr>
          <w:rStyle w:val="nfase"/>
          <w:rFonts w:asciiTheme="minorHAnsi" w:hAnsiTheme="minorHAnsi"/>
          <w:i w:val="0"/>
        </w:rPr>
        <w:t xml:space="preserve"> andamento; contudo, </w:t>
      </w:r>
      <w:r w:rsidR="00D56723" w:rsidRPr="008E0DD3">
        <w:rPr>
          <w:rStyle w:val="nfase"/>
          <w:rFonts w:asciiTheme="minorHAnsi" w:hAnsiTheme="minorHAnsi"/>
          <w:i w:val="0"/>
        </w:rPr>
        <w:t xml:space="preserve">as </w:t>
      </w:r>
      <w:r w:rsidRPr="008E0DD3">
        <w:rPr>
          <w:rStyle w:val="nfase"/>
          <w:rFonts w:asciiTheme="minorHAnsi" w:hAnsiTheme="minorHAnsi"/>
          <w:i w:val="0"/>
        </w:rPr>
        <w:t xml:space="preserve">primeiras </w:t>
      </w:r>
      <w:r w:rsidR="00D56723" w:rsidRPr="008E0DD3">
        <w:rPr>
          <w:rStyle w:val="nfase"/>
          <w:rFonts w:asciiTheme="minorHAnsi" w:hAnsiTheme="minorHAnsi"/>
          <w:i w:val="0"/>
        </w:rPr>
        <w:t xml:space="preserve">análises apontam para </w:t>
      </w:r>
      <w:r w:rsidR="001E3F63" w:rsidRPr="008E0DD3">
        <w:rPr>
          <w:rStyle w:val="nfase"/>
          <w:rFonts w:asciiTheme="minorHAnsi" w:hAnsiTheme="minorHAnsi"/>
          <w:i w:val="0"/>
        </w:rPr>
        <w:t>que, embora haja a</w:t>
      </w:r>
      <w:r w:rsidR="00D56723" w:rsidRPr="008E0DD3">
        <w:rPr>
          <w:rStyle w:val="nfase"/>
          <w:rFonts w:asciiTheme="minorHAnsi" w:hAnsiTheme="minorHAnsi"/>
          <w:i w:val="0"/>
        </w:rPr>
        <w:t xml:space="preserve"> manutenção dos esquemas estilísticos da escola romântica na apreensão da paisagem brasileira em sua obra</w:t>
      </w:r>
      <w:r w:rsidR="001E3F63" w:rsidRPr="008E0DD3">
        <w:rPr>
          <w:rStyle w:val="nfase"/>
          <w:rFonts w:asciiTheme="minorHAnsi" w:hAnsiTheme="minorHAnsi"/>
          <w:i w:val="0"/>
        </w:rPr>
        <w:t>, Landseer permite-se subversões pontuais na representação das paisagens recifenses</w:t>
      </w:r>
      <w:r w:rsidR="00D56723" w:rsidRPr="008E0DD3">
        <w:rPr>
          <w:rStyle w:val="nfase"/>
          <w:rFonts w:asciiTheme="minorHAnsi" w:hAnsiTheme="minorHAnsi"/>
          <w:i w:val="0"/>
        </w:rPr>
        <w:t>.</w:t>
      </w:r>
      <w:r w:rsidRPr="008E0DD3">
        <w:rPr>
          <w:rFonts w:asciiTheme="minorHAnsi" w:hAnsiTheme="minorHAnsi" w:cs="Calibri"/>
        </w:rPr>
        <w:t xml:space="preserve"> </w:t>
      </w:r>
    </w:p>
    <w:p w14:paraId="6FEE7E96" w14:textId="77777777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2B7B42DE" w14:textId="0EBC9139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OBJETIVOS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32C11A96" w14:textId="77777777"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3525C176" w14:textId="1042A573" w:rsidR="00CF1E74" w:rsidRPr="00852EDB" w:rsidRDefault="00DF5609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DF5609">
        <w:rPr>
          <w:rFonts w:asciiTheme="minorHAnsi" w:hAnsiTheme="minorHAnsi"/>
          <w:szCs w:val="24"/>
        </w:rPr>
        <w:t xml:space="preserve">O </w:t>
      </w:r>
      <w:r w:rsidRPr="00DF5609">
        <w:rPr>
          <w:rFonts w:asciiTheme="minorHAnsi" w:hAnsiTheme="minorHAnsi"/>
          <w:b/>
          <w:szCs w:val="24"/>
        </w:rPr>
        <w:t>principal objetivo</w:t>
      </w:r>
      <w:r w:rsidRPr="00DF5609">
        <w:rPr>
          <w:rFonts w:asciiTheme="minorHAnsi" w:hAnsiTheme="minorHAnsi"/>
          <w:szCs w:val="24"/>
        </w:rPr>
        <w:t xml:space="preserve">, portanto, é analisar a produção iconográfica </w:t>
      </w:r>
      <w:r w:rsidR="001E3F63">
        <w:rPr>
          <w:rFonts w:asciiTheme="minorHAnsi" w:hAnsiTheme="minorHAnsi"/>
          <w:szCs w:val="24"/>
        </w:rPr>
        <w:t>do viajante</w:t>
      </w:r>
      <w:r w:rsidRPr="00DF5609">
        <w:rPr>
          <w:rFonts w:asciiTheme="minorHAnsi" w:hAnsiTheme="minorHAnsi"/>
          <w:szCs w:val="24"/>
        </w:rPr>
        <w:t>, contribuindo assim para a construçã</w:t>
      </w:r>
      <w:r w:rsidR="001E3F63">
        <w:rPr>
          <w:rFonts w:asciiTheme="minorHAnsi" w:hAnsiTheme="minorHAnsi"/>
          <w:szCs w:val="24"/>
        </w:rPr>
        <w:t>o de uma visão mais complexa da paisagem</w:t>
      </w:r>
      <w:r w:rsidRPr="00DF5609">
        <w:rPr>
          <w:rFonts w:asciiTheme="minorHAnsi" w:hAnsiTheme="minorHAnsi"/>
          <w:szCs w:val="24"/>
        </w:rPr>
        <w:t xml:space="preserve"> </w:t>
      </w:r>
      <w:r w:rsidR="001E3F63">
        <w:rPr>
          <w:rFonts w:asciiTheme="minorHAnsi" w:hAnsiTheme="minorHAnsi"/>
          <w:szCs w:val="24"/>
        </w:rPr>
        <w:lastRenderedPageBreak/>
        <w:t>urbana do Recife das primeiras décadas do século XIX</w:t>
      </w:r>
      <w:r w:rsidRPr="00DF5609">
        <w:rPr>
          <w:rFonts w:asciiTheme="minorHAnsi" w:hAnsiTheme="minorHAnsi"/>
          <w:szCs w:val="24"/>
        </w:rPr>
        <w:t>. Nesse contexto, desdobram-se pelo menos três objetivos específicos: (i</w:t>
      </w:r>
      <w:proofErr w:type="gramStart"/>
      <w:r w:rsidRPr="00DF5609">
        <w:rPr>
          <w:rFonts w:asciiTheme="minorHAnsi" w:hAnsiTheme="minorHAnsi"/>
          <w:szCs w:val="24"/>
        </w:rPr>
        <w:t>) Discutir</w:t>
      </w:r>
      <w:proofErr w:type="gramEnd"/>
      <w:r w:rsidRPr="00DF5609">
        <w:rPr>
          <w:rFonts w:asciiTheme="minorHAnsi" w:hAnsiTheme="minorHAnsi"/>
          <w:szCs w:val="24"/>
        </w:rPr>
        <w:t xml:space="preserve"> o papel da iconografia viajante na construção da historiografia urbana do Oitocentos; (</w:t>
      </w:r>
      <w:proofErr w:type="spellStart"/>
      <w:r w:rsidRPr="00DF5609">
        <w:rPr>
          <w:rFonts w:asciiTheme="minorHAnsi" w:hAnsiTheme="minorHAnsi"/>
          <w:szCs w:val="24"/>
        </w:rPr>
        <w:t>ii</w:t>
      </w:r>
      <w:proofErr w:type="spellEnd"/>
      <w:r w:rsidRPr="00DF5609">
        <w:rPr>
          <w:rFonts w:asciiTheme="minorHAnsi" w:hAnsiTheme="minorHAnsi"/>
          <w:szCs w:val="24"/>
        </w:rPr>
        <w:t>) investigar o uso de modelos (</w:t>
      </w:r>
      <w:proofErr w:type="spellStart"/>
      <w:r w:rsidRPr="00DF5609">
        <w:rPr>
          <w:rFonts w:asciiTheme="minorHAnsi" w:hAnsiTheme="minorHAnsi"/>
          <w:i/>
          <w:szCs w:val="24"/>
        </w:rPr>
        <w:t>schema</w:t>
      </w:r>
      <w:proofErr w:type="spellEnd"/>
      <w:r w:rsidRPr="00DF5609">
        <w:rPr>
          <w:rFonts w:asciiTheme="minorHAnsi" w:hAnsiTheme="minorHAnsi"/>
          <w:szCs w:val="24"/>
        </w:rPr>
        <w:t xml:space="preserve">) na obra </w:t>
      </w:r>
      <w:r w:rsidR="008E0DD3">
        <w:rPr>
          <w:rFonts w:asciiTheme="minorHAnsi" w:hAnsiTheme="minorHAnsi"/>
          <w:szCs w:val="24"/>
        </w:rPr>
        <w:t>do viajant</w:t>
      </w:r>
      <w:r w:rsidR="001E3F63">
        <w:rPr>
          <w:rFonts w:asciiTheme="minorHAnsi" w:hAnsiTheme="minorHAnsi"/>
          <w:szCs w:val="24"/>
        </w:rPr>
        <w:t>e</w:t>
      </w:r>
      <w:r w:rsidRPr="00DF5609">
        <w:rPr>
          <w:rFonts w:asciiTheme="minorHAnsi" w:hAnsiTheme="minorHAnsi"/>
          <w:szCs w:val="24"/>
        </w:rPr>
        <w:t>; e, por fim, (</w:t>
      </w:r>
      <w:proofErr w:type="spellStart"/>
      <w:r w:rsidRPr="00DF5609">
        <w:rPr>
          <w:rFonts w:asciiTheme="minorHAnsi" w:hAnsiTheme="minorHAnsi"/>
          <w:szCs w:val="24"/>
        </w:rPr>
        <w:t>iii</w:t>
      </w:r>
      <w:proofErr w:type="spellEnd"/>
      <w:r w:rsidRPr="00DF5609">
        <w:rPr>
          <w:rFonts w:asciiTheme="minorHAnsi" w:hAnsiTheme="minorHAnsi"/>
          <w:szCs w:val="24"/>
        </w:rPr>
        <w:t>) identificar recorrências e singularidades na representação da cidade e da arquitetura na produção iconográfica compulsada.</w:t>
      </w:r>
      <w:r w:rsidRPr="00DF5609">
        <w:rPr>
          <w:rFonts w:ascii="Times New Roman" w:hAnsi="Times New Roman"/>
          <w:szCs w:val="24"/>
        </w:rPr>
        <w:t xml:space="preserve"> </w:t>
      </w:r>
    </w:p>
    <w:p w14:paraId="047BA4F6" w14:textId="77777777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67423B9" w14:textId="731BE58F" w:rsidR="00CF1E74" w:rsidRPr="003F4FF8" w:rsidRDefault="009F1EF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M</w:t>
      </w:r>
      <w:r w:rsidRPr="008374C7">
        <w:rPr>
          <w:rFonts w:cs="Calibri"/>
          <w:b/>
          <w:sz w:val="24"/>
          <w:szCs w:val="24"/>
        </w:rPr>
        <w:t>É</w:t>
      </w:r>
      <w:r w:rsidR="00CF1E74" w:rsidRPr="0020318F">
        <w:rPr>
          <w:rFonts w:cs="Calibri"/>
          <w:b/>
          <w:sz w:val="24"/>
          <w:szCs w:val="24"/>
        </w:rPr>
        <w:t>TODO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74187A4D" w14:textId="77777777" w:rsidR="00DF5609" w:rsidRDefault="00DF5609" w:rsidP="007B2EAF">
      <w:pPr>
        <w:autoSpaceDE w:val="0"/>
        <w:autoSpaceDN w:val="0"/>
        <w:adjustRightInd w:val="0"/>
        <w:spacing w:after="0" w:line="240" w:lineRule="auto"/>
      </w:pPr>
    </w:p>
    <w:p w14:paraId="008B2616" w14:textId="74017664" w:rsidR="00863708" w:rsidRDefault="00DF5609" w:rsidP="0069005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 w:rsidRPr="00B76393">
        <w:t xml:space="preserve">A leitura das obras de arte proposta pelo trabalho deve fazer iluminar, dentre </w:t>
      </w:r>
      <w:r>
        <w:t>o</w:t>
      </w:r>
      <w:r w:rsidRPr="00B76393">
        <w:t xml:space="preserve"> vasto univ</w:t>
      </w:r>
      <w:r>
        <w:t xml:space="preserve">erso de elementos que compõem o artefato artístico, signos </w:t>
      </w:r>
      <w:r w:rsidRPr="00B76393">
        <w:t>relativos às cidades e suas tipologias representadas. O “ler” a obra deve apontar os matizes com os quais a cidade é pintada: o fascínio, a indolência, a homogeneidade, o pi</w:t>
      </w:r>
      <w:r w:rsidR="008E0DD3">
        <w:t>toresco</w:t>
      </w:r>
      <w:r w:rsidRPr="00B76393">
        <w:t>, etc.</w:t>
      </w:r>
    </w:p>
    <w:p w14:paraId="5AB2856E" w14:textId="77777777" w:rsidR="001E3F63" w:rsidRDefault="001E3F63" w:rsidP="001E3F63">
      <w:pPr>
        <w:pStyle w:val="SemEspaamento"/>
        <w:jc w:val="both"/>
        <w:rPr>
          <w:rFonts w:asciiTheme="minorHAnsi" w:hAnsiTheme="minorHAnsi"/>
          <w:szCs w:val="24"/>
        </w:rPr>
      </w:pPr>
    </w:p>
    <w:p w14:paraId="3615B7C2" w14:textId="64203163" w:rsidR="00DF5609" w:rsidRPr="00DF5609" w:rsidRDefault="00DF5609" w:rsidP="001E3F63">
      <w:pPr>
        <w:pStyle w:val="SemEspaamento"/>
        <w:jc w:val="both"/>
        <w:rPr>
          <w:rFonts w:asciiTheme="minorHAnsi" w:hAnsiTheme="minorHAnsi"/>
          <w:szCs w:val="24"/>
        </w:rPr>
      </w:pPr>
      <w:r w:rsidRPr="00DF5609">
        <w:rPr>
          <w:rFonts w:asciiTheme="minorHAnsi" w:hAnsiTheme="minorHAnsi"/>
          <w:szCs w:val="24"/>
        </w:rPr>
        <w:t xml:space="preserve">A presente pesquisa possui método de abordagem de natureza histórico-descritiva e o emprego de fontes bibliográficas e uso da obra de arte como documento e repositório de representações sobre a cidade são opções enquanto técnica de pesquisa qualitativa. Os conceitos de </w:t>
      </w:r>
      <w:proofErr w:type="spellStart"/>
      <w:r w:rsidR="008E0DD3">
        <w:rPr>
          <w:rFonts w:asciiTheme="minorHAnsi" w:hAnsiTheme="minorHAnsi"/>
          <w:i/>
          <w:szCs w:val="24"/>
        </w:rPr>
        <w:t>schema</w:t>
      </w:r>
      <w:proofErr w:type="spellEnd"/>
      <w:r w:rsidRPr="00DF5609">
        <w:rPr>
          <w:rFonts w:asciiTheme="minorHAnsi" w:hAnsiTheme="minorHAnsi"/>
          <w:i/>
          <w:szCs w:val="24"/>
        </w:rPr>
        <w:t xml:space="preserve"> </w:t>
      </w:r>
      <w:r w:rsidRPr="00DF5609">
        <w:rPr>
          <w:rFonts w:asciiTheme="minorHAnsi" w:hAnsiTheme="minorHAnsi"/>
          <w:szCs w:val="24"/>
        </w:rPr>
        <w:t xml:space="preserve">(GOMBRICH, 2007), representação (CHARTIER, 1990), bem como o método iconológico proposto por Erwin Panofsky (1991) e seus posteriores desdobramentos, como a “iconografia crítica” apresentada na obra de William J. T. </w:t>
      </w:r>
      <w:r w:rsidR="00A05039">
        <w:rPr>
          <w:rFonts w:asciiTheme="minorHAnsi" w:hAnsiTheme="minorHAnsi"/>
          <w:szCs w:val="24"/>
        </w:rPr>
        <w:t>Mitchell (1987; 2000</w:t>
      </w:r>
      <w:r w:rsidRPr="00DF5609">
        <w:rPr>
          <w:rFonts w:asciiTheme="minorHAnsi" w:hAnsiTheme="minorHAnsi"/>
          <w:szCs w:val="24"/>
        </w:rPr>
        <w:t>), mostram-se importantes contribuições para as bases interpretativas de obras de arte e para as discussões acerca de seu uso como artefato documental.</w:t>
      </w:r>
    </w:p>
    <w:p w14:paraId="4FCA00C7" w14:textId="77777777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38CB820" w14:textId="2ED452C9" w:rsidR="00CF1E74" w:rsidRPr="003F4FF8" w:rsidRDefault="00D22DFD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 xml:space="preserve">DESENVOLVIMENTO </w:t>
      </w:r>
    </w:p>
    <w:p w14:paraId="18805156" w14:textId="77777777"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789E80E7" w14:textId="77777777" w:rsidR="00013BAF" w:rsidRDefault="00013BAF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233F4A81" w14:textId="77777777" w:rsidR="00013BAF" w:rsidRDefault="00013BAF" w:rsidP="00666DC4">
      <w:pPr>
        <w:spacing w:after="0" w:line="240" w:lineRule="auto"/>
        <w:jc w:val="both"/>
        <w:rPr>
          <w:szCs w:val="24"/>
        </w:rPr>
      </w:pPr>
      <w:r w:rsidRPr="00BE241D">
        <w:rPr>
          <w:szCs w:val="24"/>
        </w:rPr>
        <w:t xml:space="preserve">Ao longo do século XIX, as viagens empreendidas por estrangeiros ao Brasil transportaram ao continente europeu reminiscências do que aqui fora digno de nota. Os espólios destas incursões tropicais encontram-se ainda hoje brotando em estufas alemãs, forrando salões de jantar russos e vendidos em casas de leilão inglesas. No caso das imagens das cidades brasileiras, elas retornariam ao Brasil, agora tintas com mais uma camada do olhar europeu; seu emprego foi além, serviu como meras ilustrações de textos, temas para quadros à óleo ou documentos oficiais; seus usos posteriores derramariam sobre elas a pátina da infalibilidade documental. Contudo, antes de observamos a manipulação destas imagens pela historiografia urbana a partir do século XX devemos volver o olhar para o período histórico no qual foram produzidas, observar com quais tramas foram tecidas e expostas ao público-alvo: a quais </w:t>
      </w:r>
      <w:r w:rsidRPr="00BE241D">
        <w:rPr>
          <w:szCs w:val="24"/>
        </w:rPr>
        <w:lastRenderedPageBreak/>
        <w:t>estímulos pretendiam responder?  A visão geral representada possuía as já conhecidas conotações negativas? Qual seu alcance em meio à sociedade brasileira?</w:t>
      </w:r>
    </w:p>
    <w:p w14:paraId="0C205FE8" w14:textId="77777777" w:rsidR="001E3F63" w:rsidRDefault="001E3F63" w:rsidP="00666DC4">
      <w:pPr>
        <w:spacing w:after="0" w:line="240" w:lineRule="auto"/>
        <w:jc w:val="both"/>
        <w:rPr>
          <w:szCs w:val="24"/>
        </w:rPr>
      </w:pPr>
    </w:p>
    <w:p w14:paraId="4E19EDEF" w14:textId="72202139" w:rsidR="00013BAF" w:rsidRDefault="00013BAF" w:rsidP="00666DC4">
      <w:pPr>
        <w:spacing w:after="0" w:line="240" w:lineRule="auto"/>
        <w:jc w:val="both"/>
        <w:rPr>
          <w:szCs w:val="24"/>
        </w:rPr>
      </w:pPr>
      <w:r>
        <w:rPr>
          <w:szCs w:val="24"/>
        </w:rPr>
        <w:t>No caso em específico da obra iconográfica de Charles Landseer, a resposta para tais perguntas pode</w:t>
      </w:r>
      <w:r w:rsidR="00666DC4">
        <w:rPr>
          <w:szCs w:val="24"/>
        </w:rPr>
        <w:t xml:space="preserve"> ser encontrada se </w:t>
      </w:r>
      <w:r w:rsidR="00CF2BFE">
        <w:rPr>
          <w:szCs w:val="24"/>
        </w:rPr>
        <w:t>refizermos seu</w:t>
      </w:r>
      <w:r>
        <w:rPr>
          <w:szCs w:val="24"/>
        </w:rPr>
        <w:t xml:space="preserve"> trajeto, desde o momento de sua realização, ainda em terras brasileiras até </w:t>
      </w:r>
      <w:r w:rsidR="00666DC4">
        <w:rPr>
          <w:szCs w:val="24"/>
        </w:rPr>
        <w:t>a</w:t>
      </w:r>
      <w:r>
        <w:rPr>
          <w:szCs w:val="24"/>
        </w:rPr>
        <w:t xml:space="preserve"> </w:t>
      </w:r>
      <w:r w:rsidR="00666DC4">
        <w:rPr>
          <w:szCs w:val="24"/>
        </w:rPr>
        <w:t>ocasião</w:t>
      </w:r>
      <w:r>
        <w:rPr>
          <w:szCs w:val="24"/>
        </w:rPr>
        <w:t xml:space="preserve"> em que serão postas à luz</w:t>
      </w:r>
      <w:r w:rsidR="00666DC4">
        <w:rPr>
          <w:szCs w:val="24"/>
        </w:rPr>
        <w:t xml:space="preserve"> ao público</w:t>
      </w:r>
      <w:r>
        <w:rPr>
          <w:szCs w:val="24"/>
        </w:rPr>
        <w:t xml:space="preserve">, na década de 1920. </w:t>
      </w:r>
      <w:r w:rsidR="008E0DD3">
        <w:rPr>
          <w:szCs w:val="24"/>
        </w:rPr>
        <w:t xml:space="preserve">Até então, poucas pessoas tiveram acesso ao álbum de pranchas produzidas por Landseer, que nunca foi publicado, caso diferente se comparado a diários de viagem e </w:t>
      </w:r>
      <w:proofErr w:type="spellStart"/>
      <w:r w:rsidR="008E0DD3" w:rsidRPr="008E0DD3">
        <w:rPr>
          <w:i/>
          <w:szCs w:val="24"/>
        </w:rPr>
        <w:t>sketchbooks</w:t>
      </w:r>
      <w:proofErr w:type="spellEnd"/>
      <w:r w:rsidR="008E0DD3">
        <w:rPr>
          <w:szCs w:val="24"/>
        </w:rPr>
        <w:t xml:space="preserve"> de outros viajantes, editados logo após a chegada na Europa. Desde o momento de sua produção, o material do viajante inglês foi tratado como documento oficial, t</w:t>
      </w:r>
      <w:r>
        <w:rPr>
          <w:szCs w:val="24"/>
        </w:rPr>
        <w:t>al como os relatórios geográficos e censitários produzidos p</w:t>
      </w:r>
      <w:r w:rsidR="00666DC4">
        <w:rPr>
          <w:szCs w:val="24"/>
        </w:rPr>
        <w:t>e</w:t>
      </w:r>
      <w:r>
        <w:rPr>
          <w:szCs w:val="24"/>
        </w:rPr>
        <w:t>la comitiva britânica e</w:t>
      </w:r>
      <w:r w:rsidR="008E0DD3">
        <w:rPr>
          <w:szCs w:val="24"/>
        </w:rPr>
        <w:t>,</w:t>
      </w:r>
      <w:r>
        <w:rPr>
          <w:szCs w:val="24"/>
        </w:rPr>
        <w:t xml:space="preserve"> portanto, </w:t>
      </w:r>
      <w:r w:rsidR="00666DC4">
        <w:rPr>
          <w:szCs w:val="24"/>
        </w:rPr>
        <w:t xml:space="preserve">apreendidas por Sir Charles </w:t>
      </w:r>
      <w:r w:rsidR="0069005E">
        <w:rPr>
          <w:szCs w:val="24"/>
        </w:rPr>
        <w:t xml:space="preserve">Stuart após a volta da Missão à Inglaterra. </w:t>
      </w:r>
      <w:r w:rsidR="00666DC4">
        <w:rPr>
          <w:szCs w:val="24"/>
        </w:rPr>
        <w:t xml:space="preserve"> </w:t>
      </w:r>
      <w:r w:rsidR="008E0DD3">
        <w:rPr>
          <w:szCs w:val="24"/>
        </w:rPr>
        <w:t>A natureza oficial de seus desenhos é atestada mediante a recusa, por parte de Stuart, em devolve-los ao próprio Landseer, como atestam as correspondências trocadas entre ambos ().</w:t>
      </w:r>
    </w:p>
    <w:p w14:paraId="710857B9" w14:textId="77777777" w:rsidR="0079447F" w:rsidRPr="00BE241D" w:rsidRDefault="0079447F" w:rsidP="00666DC4">
      <w:pPr>
        <w:spacing w:after="0" w:line="240" w:lineRule="auto"/>
        <w:jc w:val="both"/>
        <w:rPr>
          <w:szCs w:val="24"/>
        </w:rPr>
      </w:pPr>
    </w:p>
    <w:p w14:paraId="241F4369" w14:textId="77777777" w:rsidR="001A5B8F" w:rsidRDefault="001A5B8F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0"/>
      </w:tblGrid>
      <w:tr w:rsidR="001A5B8F" w14:paraId="26363745" w14:textId="77777777" w:rsidTr="001A5B8F">
        <w:tc>
          <w:tcPr>
            <w:tcW w:w="5230" w:type="dxa"/>
          </w:tcPr>
          <w:p w14:paraId="40FB12CC" w14:textId="492AF964" w:rsidR="001A5B8F" w:rsidRPr="00D238F0" w:rsidRDefault="001A5B8F" w:rsidP="001A5B8F">
            <w:pPr>
              <w:pStyle w:val="Legenda"/>
              <w:keepNext/>
              <w:jc w:val="center"/>
              <w:rPr>
                <w:i w:val="0"/>
                <w:color w:val="auto"/>
                <w:sz w:val="20"/>
              </w:rPr>
            </w:pPr>
            <w:r w:rsidRPr="00D238F0">
              <w:rPr>
                <w:b/>
                <w:i w:val="0"/>
                <w:color w:val="auto"/>
                <w:sz w:val="20"/>
              </w:rPr>
              <w:t xml:space="preserve">Figura </w:t>
            </w:r>
            <w:r w:rsidR="0065103F">
              <w:rPr>
                <w:b/>
                <w:i w:val="0"/>
                <w:color w:val="auto"/>
                <w:sz w:val="20"/>
              </w:rPr>
              <w:fldChar w:fldCharType="begin"/>
            </w:r>
            <w:r w:rsidR="0065103F">
              <w:rPr>
                <w:b/>
                <w:i w:val="0"/>
                <w:color w:val="auto"/>
                <w:sz w:val="20"/>
              </w:rPr>
              <w:instrText xml:space="preserve"> SEQ Figura \* ARABIC </w:instrText>
            </w:r>
            <w:r w:rsidR="0065103F">
              <w:rPr>
                <w:b/>
                <w:i w:val="0"/>
                <w:color w:val="auto"/>
                <w:sz w:val="20"/>
              </w:rPr>
              <w:fldChar w:fldCharType="separate"/>
            </w:r>
            <w:r w:rsidR="0065103F">
              <w:rPr>
                <w:b/>
                <w:i w:val="0"/>
                <w:noProof/>
                <w:color w:val="auto"/>
                <w:sz w:val="20"/>
              </w:rPr>
              <w:t>2</w:t>
            </w:r>
            <w:r w:rsidR="0065103F">
              <w:rPr>
                <w:b/>
                <w:i w:val="0"/>
                <w:color w:val="auto"/>
                <w:sz w:val="20"/>
              </w:rPr>
              <w:fldChar w:fldCharType="end"/>
            </w:r>
            <w:r w:rsidRPr="00D238F0">
              <w:rPr>
                <w:i w:val="0"/>
                <w:color w:val="auto"/>
                <w:sz w:val="20"/>
              </w:rPr>
              <w:t xml:space="preserve"> Charles Landseer, Ilha dos Cocos no Recife (1825-1826). Grafite sobre papel, Instituto Moreira Salles.</w:t>
            </w:r>
          </w:p>
          <w:p w14:paraId="2C608257" w14:textId="77777777" w:rsidR="001A5B8F" w:rsidRDefault="001A5B8F" w:rsidP="001A5B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</w:rPr>
            </w:pPr>
            <w:r w:rsidRPr="001A5B8F">
              <w:rPr>
                <w:rFonts w:cs="Calibri"/>
                <w:noProof/>
                <w:lang w:eastAsia="pt-BR"/>
              </w:rPr>
              <w:drawing>
                <wp:inline distT="0" distB="0" distL="0" distR="0" wp14:anchorId="176D8A71" wp14:editId="5700F187">
                  <wp:extent cx="3048000" cy="2015873"/>
                  <wp:effectExtent l="0" t="0" r="0" b="3810"/>
                  <wp:docPr id="9" name="Imagem 9" descr="C:\Users\Barbara\Downloads\Imagens - Charles Landseer\18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Barbara\Downloads\Imagens - Charles Landseer\18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9936" cy="2017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153C60" w14:textId="77777777" w:rsidR="00D238F0" w:rsidRDefault="00D238F0" w:rsidP="00D238F0">
            <w:pPr>
              <w:autoSpaceDE w:val="0"/>
              <w:autoSpaceDN w:val="0"/>
              <w:adjustRightInd w:val="0"/>
              <w:spacing w:after="0" w:line="240" w:lineRule="auto"/>
              <w:jc w:val="center"/>
            </w:pPr>
            <w:r w:rsidRPr="00D238F0">
              <w:rPr>
                <w:sz w:val="20"/>
                <w:szCs w:val="20"/>
              </w:rPr>
              <w:t xml:space="preserve">Fonte: Charles Landseer </w:t>
            </w:r>
            <w:r w:rsidRPr="00D238F0">
              <w:rPr>
                <w:rFonts w:cs="Arial"/>
                <w:sz w:val="20"/>
                <w:szCs w:val="20"/>
                <w:lang w:val="en-US"/>
              </w:rPr>
              <w:t xml:space="preserve">/ </w:t>
            </w:r>
            <w:proofErr w:type="spellStart"/>
            <w:r w:rsidRPr="00D238F0">
              <w:rPr>
                <w:rFonts w:cs="Arial"/>
                <w:sz w:val="20"/>
                <w:szCs w:val="20"/>
                <w:lang w:val="en-US"/>
              </w:rPr>
              <w:t>Highcliffe</w:t>
            </w:r>
            <w:proofErr w:type="spellEnd"/>
            <w:r w:rsidRPr="00D238F0">
              <w:rPr>
                <w:rFonts w:cs="Arial"/>
                <w:sz w:val="20"/>
                <w:szCs w:val="20"/>
                <w:lang w:val="en-US"/>
              </w:rPr>
              <w:t xml:space="preserve"> Album / </w:t>
            </w:r>
            <w:proofErr w:type="spellStart"/>
            <w:r w:rsidRPr="00D238F0">
              <w:rPr>
                <w:rFonts w:cs="Arial"/>
                <w:sz w:val="20"/>
                <w:szCs w:val="20"/>
                <w:lang w:val="en-US"/>
              </w:rPr>
              <w:t>Acervo</w:t>
            </w:r>
            <w:proofErr w:type="spellEnd"/>
            <w:r w:rsidRPr="00D238F0">
              <w:rPr>
                <w:rFonts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238F0">
              <w:rPr>
                <w:rFonts w:cs="Arial"/>
                <w:sz w:val="20"/>
                <w:szCs w:val="20"/>
                <w:lang w:val="en-US"/>
              </w:rPr>
              <w:t>Instituto</w:t>
            </w:r>
            <w:proofErr w:type="spellEnd"/>
            <w:r w:rsidRPr="00D238F0">
              <w:rPr>
                <w:rFonts w:cs="Arial"/>
                <w:sz w:val="20"/>
                <w:szCs w:val="20"/>
                <w:lang w:val="en-US"/>
              </w:rPr>
              <w:t xml:space="preserve"> Moreira </w:t>
            </w:r>
            <w:proofErr w:type="spellStart"/>
            <w:r w:rsidRPr="00D238F0">
              <w:rPr>
                <w:rFonts w:cs="Arial"/>
                <w:sz w:val="20"/>
                <w:szCs w:val="20"/>
                <w:lang w:val="en-US"/>
              </w:rPr>
              <w:t>Salles</w:t>
            </w:r>
            <w:proofErr w:type="spellEnd"/>
            <w:r w:rsidRPr="00D238F0">
              <w:rPr>
                <w:rFonts w:cs="Arial"/>
                <w:sz w:val="20"/>
                <w:szCs w:val="20"/>
                <w:lang w:val="en-US"/>
              </w:rPr>
              <w:t>.</w:t>
            </w:r>
          </w:p>
          <w:p w14:paraId="1141D933" w14:textId="3278CB1F" w:rsidR="001A5B8F" w:rsidRDefault="001A5B8F" w:rsidP="001A5B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</w:rPr>
            </w:pPr>
          </w:p>
        </w:tc>
      </w:tr>
    </w:tbl>
    <w:p w14:paraId="5E69C75E" w14:textId="77777777" w:rsidR="001A5B8F" w:rsidRDefault="001A5B8F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F375061" w14:textId="30EA4E33" w:rsidR="00D56723" w:rsidRDefault="00D56723" w:rsidP="00D56723">
      <w:pPr>
        <w:autoSpaceDE w:val="0"/>
        <w:autoSpaceDN w:val="0"/>
        <w:adjustRightInd w:val="0"/>
        <w:spacing w:after="0" w:line="240" w:lineRule="auto"/>
        <w:jc w:val="both"/>
      </w:pPr>
      <w:r>
        <w:rPr>
          <w:rFonts w:cs="Calibri"/>
        </w:rPr>
        <w:t xml:space="preserve">As pranchas relativas à paisagem das províncias do nordeste (Bahia e Pernambuco) apontam a progressiva liberação das amarras estilísticas impostas ao seu trabalho </w:t>
      </w:r>
      <w:proofErr w:type="gramStart"/>
      <w:r>
        <w:rPr>
          <w:rFonts w:cs="Calibri"/>
        </w:rPr>
        <w:t xml:space="preserve">como </w:t>
      </w:r>
      <w:r w:rsidRPr="000A27D3">
        <w:t xml:space="preserve"> </w:t>
      </w:r>
      <w:r>
        <w:t>pintor</w:t>
      </w:r>
      <w:proofErr w:type="gramEnd"/>
      <w:r>
        <w:t xml:space="preserve"> oficial da Missão Diplomática; os matizes do pitoresco </w:t>
      </w:r>
      <w:r w:rsidR="006E0DC3">
        <w:t xml:space="preserve">competem com uma maior acuidade na </w:t>
      </w:r>
      <w:r>
        <w:t>representação</w:t>
      </w:r>
      <w:r w:rsidR="006E0DC3">
        <w:t xml:space="preserve"> das cidades.</w:t>
      </w:r>
    </w:p>
    <w:p w14:paraId="3F9A1499" w14:textId="77777777" w:rsidR="0079447F" w:rsidRDefault="0079447F" w:rsidP="0079447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2278AE68" w14:textId="77777777" w:rsidR="00B96FF8" w:rsidRDefault="0079447F" w:rsidP="0079447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Os três bairros de Recife retratados por Landseer </w:t>
      </w:r>
      <w:proofErr w:type="gramStart"/>
      <w:r>
        <w:rPr>
          <w:rFonts w:cs="Calibri"/>
        </w:rPr>
        <w:t xml:space="preserve">   (</w:t>
      </w:r>
      <w:proofErr w:type="gramEnd"/>
      <w:r>
        <w:rPr>
          <w:rFonts w:cs="Calibri"/>
        </w:rPr>
        <w:t xml:space="preserve">Recife, Santo </w:t>
      </w:r>
      <w:r w:rsidR="00D56723">
        <w:rPr>
          <w:rFonts w:cs="Calibri"/>
        </w:rPr>
        <w:t>Antônio</w:t>
      </w:r>
      <w:r>
        <w:rPr>
          <w:rFonts w:cs="Calibri"/>
        </w:rPr>
        <w:t xml:space="preserve"> e Boa Vista), à época de sua visita </w:t>
      </w:r>
      <w:r>
        <w:rPr>
          <w:rFonts w:cs="Calibri"/>
        </w:rPr>
        <w:lastRenderedPageBreak/>
        <w:t>possuíam uma  população de 25 a 30 mil habitantes, dos quais 30% eram escravos</w:t>
      </w:r>
      <w:r w:rsidR="00D56723">
        <w:rPr>
          <w:rFonts w:cs="Calibri"/>
        </w:rPr>
        <w:t>(BETHE</w:t>
      </w:r>
      <w:r w:rsidR="00B96FF8">
        <w:rPr>
          <w:rFonts w:cs="Calibri"/>
        </w:rPr>
        <w:t>L</w:t>
      </w:r>
      <w:r w:rsidR="00D56723">
        <w:rPr>
          <w:rFonts w:cs="Calibri"/>
        </w:rPr>
        <w:t>L, 2009, p.24)</w:t>
      </w:r>
      <w:r>
        <w:rPr>
          <w:rFonts w:cs="Calibri"/>
        </w:rPr>
        <w:t>; no entanto, as cenas de Landseer privilegiariam os elementos construídos em detrimento às interações sociais no meio urbano, tema recorrente na iconografia célebre dos viajantes como Jean Baptiste Debret ou Johann Mor</w:t>
      </w:r>
      <w:r w:rsidR="00B96FF8">
        <w:rPr>
          <w:rFonts w:cs="Calibri"/>
        </w:rPr>
        <w:t>it</w:t>
      </w:r>
      <w:r>
        <w:rPr>
          <w:rFonts w:cs="Calibri"/>
        </w:rPr>
        <w:t xml:space="preserve">z </w:t>
      </w:r>
      <w:proofErr w:type="spellStart"/>
      <w:r>
        <w:rPr>
          <w:rFonts w:cs="Calibri"/>
        </w:rPr>
        <w:t>Rugendas</w:t>
      </w:r>
      <w:proofErr w:type="spellEnd"/>
      <w:r>
        <w:rPr>
          <w:rFonts w:cs="Calibri"/>
        </w:rPr>
        <w:t xml:space="preserve">. </w:t>
      </w:r>
    </w:p>
    <w:p w14:paraId="238F0B76" w14:textId="77777777" w:rsidR="00B96FF8" w:rsidRDefault="00B96FF8" w:rsidP="0079447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510C0B64" w14:textId="0AC786E7" w:rsidR="001E3F63" w:rsidRDefault="0079447F" w:rsidP="0079447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Em suas amplas vistas, Landseer parece-nos muito mais preocupado em imprimir uma visão panorâmica do que se debruçar em detalhes construtivos ou enquadramentos ao nível da rua, comumente encontrados em obras de outros viajantes</w:t>
      </w:r>
      <w:r w:rsidR="001E3F63">
        <w:rPr>
          <w:rFonts w:cs="Calibri"/>
        </w:rPr>
        <w:t xml:space="preserve"> (figura 3)</w:t>
      </w:r>
      <w:r>
        <w:rPr>
          <w:rFonts w:cs="Calibri"/>
        </w:rPr>
        <w:t xml:space="preserve">. </w:t>
      </w:r>
      <w:r w:rsidR="008E0DD3">
        <w:rPr>
          <w:rFonts w:cs="Calibri"/>
        </w:rPr>
        <w:t xml:space="preserve">Em meio à massa edificada, brota uma profusa vegetação, na qual o artista acrescenta espécies típicas da paisagem tropical: a altura das bananeiras, das palmeiras e dos mamoeiros competem </w:t>
      </w:r>
      <w:r w:rsidR="006E0DC3">
        <w:rPr>
          <w:rFonts w:cs="Calibri"/>
        </w:rPr>
        <w:t>com as torres sineiras das igrejas representadas, um claro símbolo da presença do pitoresco nas obras.</w:t>
      </w:r>
    </w:p>
    <w:p w14:paraId="522B7CEC" w14:textId="77777777" w:rsidR="001E3F63" w:rsidRDefault="001E3F63" w:rsidP="0079447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5151278" w14:textId="0AB66681" w:rsidR="0079447F" w:rsidRDefault="0079447F" w:rsidP="0079447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A formação acadêmica de Landseer foi primorosa, uma vez que tomou suas primeiras aulas com o </w:t>
      </w:r>
      <w:r>
        <w:t xml:space="preserve">pintor histórico e Benjamin Robert </w:t>
      </w:r>
      <w:proofErr w:type="spellStart"/>
      <w:r>
        <w:t>Haydon</w:t>
      </w:r>
      <w:proofErr w:type="spellEnd"/>
      <w:r>
        <w:t xml:space="preserve"> </w:t>
      </w:r>
      <w:r>
        <w:rPr>
          <w:rFonts w:cs="Calibri"/>
        </w:rPr>
        <w:t xml:space="preserve">e formou-se na </w:t>
      </w:r>
      <w:r w:rsidRPr="00D56723">
        <w:rPr>
          <w:i/>
        </w:rPr>
        <w:t xml:space="preserve">Royal </w:t>
      </w:r>
      <w:proofErr w:type="spellStart"/>
      <w:r w:rsidRPr="00D56723">
        <w:rPr>
          <w:i/>
        </w:rPr>
        <w:t>Academy</w:t>
      </w:r>
      <w:proofErr w:type="spellEnd"/>
      <w:r>
        <w:t xml:space="preserve"> de Londres</w:t>
      </w:r>
      <w:r w:rsidR="00A05039">
        <w:t xml:space="preserve"> (BETHELL, 2009, p.37)</w:t>
      </w:r>
      <w:r>
        <w:t xml:space="preserve">, o que dá indícios de que </w:t>
      </w:r>
      <w:r>
        <w:rPr>
          <w:rFonts w:cs="Calibri"/>
        </w:rPr>
        <w:t xml:space="preserve">as licenças no emprego da técnica da perspectiva </w:t>
      </w:r>
      <w:r w:rsidR="00D56723">
        <w:rPr>
          <w:rFonts w:cs="Calibri"/>
        </w:rPr>
        <w:t>tenham por finalidade enfatizar determinados elementos arquitetônicos. Enquanto as primeiras pranchas produzidas no Brasil apresentam o dramático uso das sombras para evidenciar o sol dos trópicos, as imagens relativas ao nordeste brasileiro possuem uma iluminação quase frontal, o que diminui o sombreamento e, consequentemente, a perda dos detalhes da cena.</w:t>
      </w:r>
    </w:p>
    <w:p w14:paraId="7E02BDDF" w14:textId="77777777" w:rsidR="007E1831" w:rsidRDefault="007E1831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0"/>
      </w:tblGrid>
      <w:tr w:rsidR="001A5B8F" w14:paraId="765438DC" w14:textId="77777777" w:rsidTr="001A5B8F">
        <w:tc>
          <w:tcPr>
            <w:tcW w:w="5230" w:type="dxa"/>
          </w:tcPr>
          <w:p w14:paraId="5E54C939" w14:textId="79C67D0D" w:rsidR="001A5B8F" w:rsidRPr="00B96FF8" w:rsidRDefault="001A5B8F" w:rsidP="001A5B8F">
            <w:pPr>
              <w:pStyle w:val="Legenda"/>
              <w:keepNext/>
              <w:jc w:val="center"/>
              <w:rPr>
                <w:i w:val="0"/>
                <w:color w:val="auto"/>
                <w:sz w:val="20"/>
                <w:szCs w:val="20"/>
              </w:rPr>
            </w:pPr>
            <w:r w:rsidRPr="00B96FF8">
              <w:rPr>
                <w:b/>
                <w:i w:val="0"/>
                <w:color w:val="auto"/>
                <w:sz w:val="20"/>
                <w:szCs w:val="20"/>
              </w:rPr>
              <w:t xml:space="preserve">Figura </w:t>
            </w:r>
            <w:r w:rsidR="0065103F" w:rsidRPr="00B96FF8">
              <w:rPr>
                <w:b/>
                <w:i w:val="0"/>
                <w:color w:val="auto"/>
                <w:sz w:val="20"/>
                <w:szCs w:val="20"/>
              </w:rPr>
              <w:fldChar w:fldCharType="begin"/>
            </w:r>
            <w:r w:rsidR="0065103F" w:rsidRPr="00B96FF8">
              <w:rPr>
                <w:b/>
                <w:i w:val="0"/>
                <w:color w:val="auto"/>
                <w:sz w:val="20"/>
                <w:szCs w:val="20"/>
              </w:rPr>
              <w:instrText xml:space="preserve"> SEQ Figura \* ARABIC </w:instrText>
            </w:r>
            <w:r w:rsidR="0065103F" w:rsidRPr="00B96FF8">
              <w:rPr>
                <w:b/>
                <w:i w:val="0"/>
                <w:color w:val="auto"/>
                <w:sz w:val="20"/>
                <w:szCs w:val="20"/>
              </w:rPr>
              <w:fldChar w:fldCharType="separate"/>
            </w:r>
            <w:r w:rsidR="0065103F" w:rsidRPr="00B96FF8">
              <w:rPr>
                <w:b/>
                <w:i w:val="0"/>
                <w:noProof/>
                <w:color w:val="auto"/>
                <w:sz w:val="20"/>
                <w:szCs w:val="20"/>
              </w:rPr>
              <w:t>3</w:t>
            </w:r>
            <w:r w:rsidR="0065103F" w:rsidRPr="00B96FF8">
              <w:rPr>
                <w:b/>
                <w:i w:val="0"/>
                <w:color w:val="auto"/>
                <w:sz w:val="20"/>
                <w:szCs w:val="20"/>
              </w:rPr>
              <w:fldChar w:fldCharType="end"/>
            </w:r>
            <w:r w:rsidRPr="00B96FF8">
              <w:rPr>
                <w:i w:val="0"/>
                <w:color w:val="auto"/>
                <w:sz w:val="20"/>
                <w:szCs w:val="20"/>
              </w:rPr>
              <w:t xml:space="preserve"> Charles Landseer, Recife vista do mar (1825-1826). Grafite sobre papel, Instituto Moreira Salles.</w:t>
            </w:r>
          </w:p>
          <w:p w14:paraId="5EE687E1" w14:textId="77777777" w:rsidR="001A5B8F" w:rsidRPr="00B96FF8" w:rsidRDefault="001A5B8F" w:rsidP="001A5B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0"/>
                <w:szCs w:val="20"/>
              </w:rPr>
            </w:pPr>
            <w:r w:rsidRPr="00B96FF8">
              <w:rPr>
                <w:rFonts w:cs="Calibri"/>
                <w:noProof/>
                <w:sz w:val="20"/>
                <w:szCs w:val="20"/>
                <w:lang w:eastAsia="pt-BR"/>
              </w:rPr>
              <w:drawing>
                <wp:inline distT="0" distB="0" distL="0" distR="0" wp14:anchorId="3B3466B5" wp14:editId="0218AB3D">
                  <wp:extent cx="2766950" cy="1544516"/>
                  <wp:effectExtent l="0" t="0" r="0" b="0"/>
                  <wp:docPr id="10" name="Imagem 10" descr="C:\Users\Barbara\Downloads\Imagens - Charles Landseer\18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arbara\Downloads\Imagens - Charles Landseer\18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4980" cy="155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6DFDCE" w14:textId="77777777" w:rsidR="00D238F0" w:rsidRPr="00B96FF8" w:rsidRDefault="00D238F0" w:rsidP="00D238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</w:rPr>
            </w:pPr>
            <w:r w:rsidRPr="00B96FF8">
              <w:rPr>
                <w:sz w:val="20"/>
                <w:szCs w:val="20"/>
              </w:rPr>
              <w:t xml:space="preserve">Fonte: Charles Landseer </w:t>
            </w:r>
            <w:r w:rsidRPr="00B96FF8">
              <w:rPr>
                <w:rFonts w:cs="Arial"/>
                <w:sz w:val="20"/>
                <w:szCs w:val="20"/>
                <w:lang w:val="en-US"/>
              </w:rPr>
              <w:t xml:space="preserve">/ </w:t>
            </w:r>
            <w:proofErr w:type="spellStart"/>
            <w:r w:rsidRPr="00B96FF8">
              <w:rPr>
                <w:rFonts w:cs="Arial"/>
                <w:sz w:val="20"/>
                <w:szCs w:val="20"/>
                <w:lang w:val="en-US"/>
              </w:rPr>
              <w:t>Highcliffe</w:t>
            </w:r>
            <w:proofErr w:type="spellEnd"/>
            <w:r w:rsidRPr="00B96FF8">
              <w:rPr>
                <w:rFonts w:cs="Arial"/>
                <w:sz w:val="20"/>
                <w:szCs w:val="20"/>
                <w:lang w:val="en-US"/>
              </w:rPr>
              <w:t xml:space="preserve"> Album / </w:t>
            </w:r>
            <w:proofErr w:type="spellStart"/>
            <w:r w:rsidRPr="00B96FF8">
              <w:rPr>
                <w:rFonts w:cs="Arial"/>
                <w:sz w:val="20"/>
                <w:szCs w:val="20"/>
                <w:lang w:val="en-US"/>
              </w:rPr>
              <w:t>Acervo</w:t>
            </w:r>
            <w:proofErr w:type="spellEnd"/>
            <w:r w:rsidRPr="00B96FF8">
              <w:rPr>
                <w:rFonts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B96FF8">
              <w:rPr>
                <w:rFonts w:cs="Arial"/>
                <w:sz w:val="20"/>
                <w:szCs w:val="20"/>
                <w:lang w:val="en-US"/>
              </w:rPr>
              <w:t>Instituto</w:t>
            </w:r>
            <w:proofErr w:type="spellEnd"/>
            <w:r w:rsidRPr="00B96FF8">
              <w:rPr>
                <w:rFonts w:cs="Arial"/>
                <w:sz w:val="20"/>
                <w:szCs w:val="20"/>
                <w:lang w:val="en-US"/>
              </w:rPr>
              <w:t xml:space="preserve"> Moreira </w:t>
            </w:r>
            <w:proofErr w:type="spellStart"/>
            <w:r w:rsidRPr="00B96FF8">
              <w:rPr>
                <w:rFonts w:cs="Arial"/>
                <w:sz w:val="20"/>
                <w:szCs w:val="20"/>
                <w:lang w:val="en-US"/>
              </w:rPr>
              <w:t>Salles</w:t>
            </w:r>
            <w:proofErr w:type="spellEnd"/>
            <w:r w:rsidRPr="00B96FF8">
              <w:rPr>
                <w:rFonts w:cs="Arial"/>
                <w:sz w:val="20"/>
                <w:szCs w:val="20"/>
                <w:lang w:val="en-US"/>
              </w:rPr>
              <w:t>.</w:t>
            </w:r>
          </w:p>
          <w:p w14:paraId="77042D8C" w14:textId="4CBA2017" w:rsidR="001A5B8F" w:rsidRDefault="001A5B8F" w:rsidP="001A5B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</w:rPr>
            </w:pPr>
          </w:p>
        </w:tc>
      </w:tr>
    </w:tbl>
    <w:p w14:paraId="7D75976E" w14:textId="5B92864E" w:rsidR="00013BAF" w:rsidRDefault="00013BAF" w:rsidP="00D055D1">
      <w:pPr>
        <w:autoSpaceDE w:val="0"/>
        <w:autoSpaceDN w:val="0"/>
        <w:adjustRightInd w:val="0"/>
        <w:spacing w:after="0" w:line="240" w:lineRule="auto"/>
        <w:jc w:val="both"/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0"/>
      </w:tblGrid>
      <w:tr w:rsidR="00CB4E9C" w14:paraId="26ABA3D6" w14:textId="77777777" w:rsidTr="006E0B32">
        <w:tc>
          <w:tcPr>
            <w:tcW w:w="5230" w:type="dxa"/>
          </w:tcPr>
          <w:p w14:paraId="5D8CFE87" w14:textId="3F0DFD91" w:rsidR="0065103F" w:rsidRPr="00B96FF8" w:rsidRDefault="0065103F" w:rsidP="0065103F">
            <w:pPr>
              <w:pStyle w:val="Legenda"/>
              <w:keepNext/>
              <w:jc w:val="center"/>
              <w:rPr>
                <w:i w:val="0"/>
                <w:color w:val="auto"/>
                <w:sz w:val="20"/>
                <w:szCs w:val="20"/>
              </w:rPr>
            </w:pPr>
            <w:r w:rsidRPr="00B96FF8">
              <w:rPr>
                <w:b/>
                <w:i w:val="0"/>
                <w:color w:val="auto"/>
                <w:sz w:val="20"/>
                <w:szCs w:val="20"/>
              </w:rPr>
              <w:lastRenderedPageBreak/>
              <w:t xml:space="preserve">Figura </w:t>
            </w:r>
            <w:r w:rsidRPr="00B96FF8">
              <w:rPr>
                <w:b/>
                <w:i w:val="0"/>
                <w:color w:val="auto"/>
                <w:sz w:val="20"/>
                <w:szCs w:val="20"/>
              </w:rPr>
              <w:fldChar w:fldCharType="begin"/>
            </w:r>
            <w:r w:rsidRPr="00B96FF8">
              <w:rPr>
                <w:b/>
                <w:i w:val="0"/>
                <w:color w:val="auto"/>
                <w:sz w:val="20"/>
                <w:szCs w:val="20"/>
              </w:rPr>
              <w:instrText xml:space="preserve"> SEQ Figura \* ARABIC </w:instrText>
            </w:r>
            <w:r w:rsidRPr="00B96FF8">
              <w:rPr>
                <w:b/>
                <w:i w:val="0"/>
                <w:color w:val="auto"/>
                <w:sz w:val="20"/>
                <w:szCs w:val="20"/>
              </w:rPr>
              <w:fldChar w:fldCharType="separate"/>
            </w:r>
            <w:r w:rsidRPr="00B96FF8">
              <w:rPr>
                <w:b/>
                <w:i w:val="0"/>
                <w:noProof/>
                <w:color w:val="auto"/>
                <w:sz w:val="20"/>
                <w:szCs w:val="20"/>
              </w:rPr>
              <w:t>4</w:t>
            </w:r>
            <w:r w:rsidRPr="00B96FF8">
              <w:rPr>
                <w:b/>
                <w:i w:val="0"/>
                <w:color w:val="auto"/>
                <w:sz w:val="20"/>
                <w:szCs w:val="20"/>
              </w:rPr>
              <w:fldChar w:fldCharType="end"/>
            </w:r>
            <w:r w:rsidRPr="00B96FF8">
              <w:rPr>
                <w:i w:val="0"/>
                <w:color w:val="auto"/>
                <w:sz w:val="20"/>
                <w:szCs w:val="20"/>
              </w:rPr>
              <w:t xml:space="preserve"> Charles Landseer, The </w:t>
            </w:r>
            <w:proofErr w:type="spellStart"/>
            <w:r w:rsidRPr="00B96FF8">
              <w:rPr>
                <w:i w:val="0"/>
                <w:color w:val="auto"/>
                <w:sz w:val="20"/>
                <w:szCs w:val="20"/>
              </w:rPr>
              <w:t>Return</w:t>
            </w:r>
            <w:proofErr w:type="spellEnd"/>
            <w:r w:rsidRPr="00B96FF8">
              <w:rPr>
                <w:i w:val="0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B96FF8">
              <w:rPr>
                <w:i w:val="0"/>
                <w:color w:val="auto"/>
                <w:sz w:val="20"/>
                <w:szCs w:val="20"/>
              </w:rPr>
              <w:t>of</w:t>
            </w:r>
            <w:proofErr w:type="spellEnd"/>
            <w:r w:rsidRPr="00B96FF8">
              <w:rPr>
                <w:i w:val="0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B96FF8">
              <w:rPr>
                <w:i w:val="0"/>
                <w:color w:val="auto"/>
                <w:sz w:val="20"/>
                <w:szCs w:val="20"/>
              </w:rPr>
              <w:t>the</w:t>
            </w:r>
            <w:proofErr w:type="spellEnd"/>
            <w:r w:rsidRPr="00B96FF8">
              <w:rPr>
                <w:i w:val="0"/>
                <w:color w:val="auto"/>
                <w:sz w:val="20"/>
                <w:szCs w:val="20"/>
              </w:rPr>
              <w:t xml:space="preserve"> Dove </w:t>
            </w:r>
            <w:proofErr w:type="spellStart"/>
            <w:r w:rsidRPr="00B96FF8">
              <w:rPr>
                <w:i w:val="0"/>
                <w:color w:val="auto"/>
                <w:sz w:val="20"/>
                <w:szCs w:val="20"/>
              </w:rPr>
              <w:t>to</w:t>
            </w:r>
            <w:proofErr w:type="spellEnd"/>
            <w:r w:rsidRPr="00B96FF8">
              <w:rPr>
                <w:i w:val="0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B96FF8">
              <w:rPr>
                <w:i w:val="0"/>
                <w:color w:val="auto"/>
                <w:sz w:val="20"/>
                <w:szCs w:val="20"/>
              </w:rPr>
              <w:t>the</w:t>
            </w:r>
            <w:proofErr w:type="spellEnd"/>
            <w:r w:rsidRPr="00B96FF8">
              <w:rPr>
                <w:i w:val="0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B96FF8">
              <w:rPr>
                <w:i w:val="0"/>
                <w:color w:val="auto"/>
                <w:sz w:val="20"/>
                <w:szCs w:val="20"/>
              </w:rPr>
              <w:t>Ark</w:t>
            </w:r>
            <w:proofErr w:type="spellEnd"/>
            <w:r w:rsidRPr="00B96FF8">
              <w:rPr>
                <w:i w:val="0"/>
                <w:color w:val="auto"/>
                <w:sz w:val="20"/>
                <w:szCs w:val="20"/>
              </w:rPr>
              <w:t xml:space="preserve"> (1844</w:t>
            </w:r>
            <w:proofErr w:type="gramStart"/>
            <w:r w:rsidRPr="00B96FF8">
              <w:rPr>
                <w:i w:val="0"/>
                <w:color w:val="auto"/>
                <w:sz w:val="20"/>
                <w:szCs w:val="20"/>
              </w:rPr>
              <w:t>)</w:t>
            </w:r>
            <w:r w:rsidR="00B96FF8">
              <w:rPr>
                <w:i w:val="0"/>
                <w:color w:val="auto"/>
                <w:sz w:val="20"/>
                <w:szCs w:val="20"/>
              </w:rPr>
              <w:t>.Ó</w:t>
            </w:r>
            <w:r w:rsidRPr="00B96FF8">
              <w:rPr>
                <w:i w:val="0"/>
                <w:color w:val="auto"/>
                <w:sz w:val="20"/>
                <w:szCs w:val="20"/>
              </w:rPr>
              <w:t>leo</w:t>
            </w:r>
            <w:proofErr w:type="gramEnd"/>
            <w:r w:rsidRPr="00B96FF8">
              <w:rPr>
                <w:i w:val="0"/>
                <w:color w:val="auto"/>
                <w:sz w:val="20"/>
                <w:szCs w:val="20"/>
              </w:rPr>
              <w:t xml:space="preserve"> sobre tela, coleção particular.</w:t>
            </w:r>
          </w:p>
          <w:p w14:paraId="12CD946C" w14:textId="77777777" w:rsidR="0065103F" w:rsidRPr="00B96FF8" w:rsidRDefault="00CB4E9C" w:rsidP="0065103F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</w:rPr>
            </w:pPr>
            <w:r w:rsidRPr="00B96FF8">
              <w:rPr>
                <w:rFonts w:cs="Calibri"/>
                <w:noProof/>
                <w:sz w:val="20"/>
                <w:szCs w:val="20"/>
                <w:lang w:eastAsia="pt-BR"/>
              </w:rPr>
              <w:drawing>
                <wp:inline distT="0" distB="0" distL="0" distR="0" wp14:anchorId="0FF3A878" wp14:editId="0350DB84">
                  <wp:extent cx="2819400" cy="2092863"/>
                  <wp:effectExtent l="0" t="0" r="0" b="3175"/>
                  <wp:docPr id="11" name="Imagem 11" descr="C:\Users\Barbara\Desktop\Barbara\Mestrado\LANDSEER, Charles\Christie's\charles-landseer-the-return-of-the-dove-to-the-ar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arbara\Desktop\Barbara\Mestrado\LANDSEER, Charles\Christie's\charles-landseer-the-return-of-the-dove-to-the-ark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61" t="5980" r="4840" b="5236"/>
                          <a:stretch/>
                        </pic:blipFill>
                        <pic:spPr bwMode="auto">
                          <a:xfrm>
                            <a:off x="0" y="0"/>
                            <a:ext cx="2837451" cy="2106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8992A39" w14:textId="5D217024" w:rsidR="0065103F" w:rsidRPr="00B96FF8" w:rsidRDefault="0065103F" w:rsidP="0065103F">
            <w:pPr>
              <w:keepNext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0"/>
                <w:szCs w:val="20"/>
              </w:rPr>
            </w:pPr>
            <w:r w:rsidRPr="00B96FF8">
              <w:rPr>
                <w:sz w:val="20"/>
                <w:szCs w:val="20"/>
              </w:rPr>
              <w:t>Fonte:</w:t>
            </w:r>
            <w:r w:rsidR="006E0B32" w:rsidRPr="00B96FF8">
              <w:rPr>
                <w:sz w:val="20"/>
                <w:szCs w:val="20"/>
              </w:rPr>
              <w:t>&lt;</w:t>
            </w:r>
            <w:r w:rsidRPr="00B96FF8">
              <w:rPr>
                <w:sz w:val="20"/>
                <w:szCs w:val="20"/>
              </w:rPr>
              <w:t xml:space="preserve"> http://www.christies.com </w:t>
            </w:r>
            <w:r w:rsidR="006E0B32" w:rsidRPr="00B96FF8">
              <w:rPr>
                <w:sz w:val="20"/>
                <w:szCs w:val="20"/>
              </w:rPr>
              <w:t>&gt;</w:t>
            </w:r>
            <w:r w:rsidRPr="00B96FF8">
              <w:rPr>
                <w:sz w:val="20"/>
                <w:szCs w:val="20"/>
              </w:rPr>
              <w:t>Acesso em 27 jan. 2016.</w:t>
            </w:r>
          </w:p>
          <w:p w14:paraId="02C6FB84" w14:textId="42DC6456" w:rsidR="00CB4E9C" w:rsidRDefault="00CB4E9C" w:rsidP="0065103F">
            <w:pPr>
              <w:pStyle w:val="Legenda"/>
              <w:rPr>
                <w:rFonts w:cs="Calibri"/>
              </w:rPr>
            </w:pPr>
          </w:p>
        </w:tc>
      </w:tr>
    </w:tbl>
    <w:p w14:paraId="261F48B5" w14:textId="66D7F9EE" w:rsidR="00CF1E74" w:rsidRDefault="00D238F0" w:rsidP="00CF2BF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bookmarkStart w:id="0" w:name="_GoBack"/>
      <w:bookmarkEnd w:id="0"/>
      <w:r>
        <w:br/>
        <w:t xml:space="preserve">Landseer retornaria às cenas urbanas brasileiras e portuguesas apenas em cinco óleos, entre 1827 e 1828, para logo voltar-se aos temas em voga à época, sua produção mais prolífica permearia os temas </w:t>
      </w:r>
      <w:r w:rsidR="00CF2BFE">
        <w:t>das</w:t>
      </w:r>
      <w:r>
        <w:t xml:space="preserve"> cenas inglesas e da li</w:t>
      </w:r>
      <w:r w:rsidR="00CF2BFE">
        <w:t xml:space="preserve">teratura, </w:t>
      </w:r>
      <w:r>
        <w:t xml:space="preserve">no entanto, como a figura </w:t>
      </w:r>
      <w:r w:rsidR="006E0B32">
        <w:t xml:space="preserve">4 </w:t>
      </w:r>
      <w:r>
        <w:t>demonstra, o artista imprime signos próprios da paisagem tropical, neste caso, as aves brasileiras.</w:t>
      </w:r>
    </w:p>
    <w:p w14:paraId="3E657DDF" w14:textId="77777777" w:rsidR="008374C7" w:rsidRPr="003F4FF8" w:rsidRDefault="008374C7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9351F7F" w14:textId="0C8CA549" w:rsidR="00CF1E7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CON</w:t>
      </w:r>
      <w:r w:rsidR="00D22DFD">
        <w:rPr>
          <w:rFonts w:cs="Calibri"/>
          <w:b/>
          <w:sz w:val="24"/>
          <w:szCs w:val="24"/>
        </w:rPr>
        <w:t>SIDERAÇÕES FINAI</w:t>
      </w:r>
      <w:r w:rsidRPr="0020318F">
        <w:rPr>
          <w:rFonts w:cs="Calibri"/>
          <w:b/>
          <w:sz w:val="24"/>
          <w:szCs w:val="24"/>
        </w:rPr>
        <w:t>S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0AAD923A" w14:textId="77777777" w:rsidR="00CF2BFE" w:rsidRPr="003F4FF8" w:rsidRDefault="00CF2BFE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530D9047" w14:textId="069C0C09" w:rsidR="00CF1E74" w:rsidRPr="00852EDB" w:rsidRDefault="00DF5609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szCs w:val="24"/>
        </w:rPr>
        <w:t>A produção de Charles Landseer na região nordeste</w:t>
      </w:r>
      <w:r w:rsidRPr="005252C7">
        <w:rPr>
          <w:szCs w:val="24"/>
        </w:rPr>
        <w:t xml:space="preserve"> nos conduz a tomá-la como verdade</w:t>
      </w:r>
      <w:r>
        <w:rPr>
          <w:szCs w:val="24"/>
        </w:rPr>
        <w:t>ira</w:t>
      </w:r>
      <w:r w:rsidRPr="005252C7">
        <w:rPr>
          <w:szCs w:val="24"/>
        </w:rPr>
        <w:t xml:space="preserve">, a cair nesta armadilha do irrepreensível documento, da legitimidade medida pela acuidade.  De fato, seus desenhos são documentos, mas </w:t>
      </w:r>
      <w:r w:rsidRPr="0065103F">
        <w:t>nenhum documento é neutro, é tecido em meio à</w:t>
      </w:r>
      <w:r w:rsidR="006E0B32">
        <w:t>s</w:t>
      </w:r>
      <w:r w:rsidRPr="0065103F">
        <w:t xml:space="preserve"> escolhas, muitas delas inconscientes até, de quem o produz, de quem o lê</w:t>
      </w:r>
      <w:r w:rsidR="0065103F" w:rsidRPr="0065103F">
        <w:t xml:space="preserve"> (LE GOFF, </w:t>
      </w:r>
      <w:r w:rsidR="0065103F" w:rsidRPr="0065103F">
        <w:rPr>
          <w:rStyle w:val="st"/>
        </w:rPr>
        <w:t>1990.</w:t>
      </w:r>
      <w:r w:rsidR="0065103F" w:rsidRPr="0065103F">
        <w:rPr>
          <w:rFonts w:cs="Arial"/>
        </w:rPr>
        <w:t xml:space="preserve"> p. 530)</w:t>
      </w:r>
      <w:r w:rsidRPr="0065103F">
        <w:t>.</w:t>
      </w:r>
      <w:r w:rsidRPr="0065103F">
        <w:rPr>
          <w:bCs/>
        </w:rPr>
        <w:t xml:space="preserve"> Como visto ao longo do trabalho</w:t>
      </w:r>
      <w:r w:rsidRPr="005252C7">
        <w:rPr>
          <w:bCs/>
          <w:szCs w:val="24"/>
        </w:rPr>
        <w:t xml:space="preserve">, estas imagens falam do Brasil, mas dizem também de como ele se deixou ser observado; trazem muito dos seus próprios autores e de quem as lê e as decodifica. </w:t>
      </w:r>
    </w:p>
    <w:p w14:paraId="4A64DDE4" w14:textId="77777777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1AA15576" w14:textId="2385FE4F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AGRADECIMENTOS</w:t>
      </w:r>
      <w:r w:rsidR="00B55831">
        <w:rPr>
          <w:rFonts w:cs="Calibri"/>
          <w:b/>
          <w:sz w:val="24"/>
          <w:szCs w:val="24"/>
        </w:rPr>
        <w:t xml:space="preserve"> </w:t>
      </w:r>
    </w:p>
    <w:p w14:paraId="3A585D58" w14:textId="77777777"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6B01CBC3" w14:textId="38EFF9C4" w:rsidR="00CF1E74" w:rsidRPr="00852EDB" w:rsidRDefault="00CF2BFE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Agradecimentos ao CNPq pela bolsa concedida, ao Grupo de Pesquisa História da Cidade, do Território e do Urbanismo (</w:t>
      </w:r>
      <w:proofErr w:type="spellStart"/>
      <w:r>
        <w:rPr>
          <w:rFonts w:cs="Calibri"/>
        </w:rPr>
        <w:t>HCUrb</w:t>
      </w:r>
      <w:proofErr w:type="spellEnd"/>
      <w:r>
        <w:rPr>
          <w:rFonts w:cs="Calibri"/>
        </w:rPr>
        <w:t>/DARQ- UFRN) e ao Instituto Moreira Salles pelas imagens cedidas.</w:t>
      </w:r>
    </w:p>
    <w:p w14:paraId="3EF2ED07" w14:textId="77777777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087C02AF" w14:textId="6679D438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  <w:r w:rsidR="00D22DFD">
        <w:rPr>
          <w:rFonts w:cs="Calibri"/>
          <w:b/>
          <w:sz w:val="24"/>
          <w:szCs w:val="24"/>
        </w:rPr>
        <w:t xml:space="preserve"> </w:t>
      </w:r>
    </w:p>
    <w:p w14:paraId="187F9E96" w14:textId="77777777" w:rsidR="00CF1E74" w:rsidRPr="00A05039" w:rsidRDefault="00CF1E74" w:rsidP="00A05039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="Calibri"/>
          <w:sz w:val="20"/>
          <w:szCs w:val="20"/>
        </w:rPr>
      </w:pPr>
    </w:p>
    <w:p w14:paraId="55596B60" w14:textId="77777777" w:rsidR="00A05039" w:rsidRPr="0065103F" w:rsidRDefault="00A05039" w:rsidP="0065103F">
      <w:pPr>
        <w:pStyle w:val="SemEspaamento"/>
        <w:jc w:val="both"/>
        <w:rPr>
          <w:rFonts w:cs="Calibri"/>
          <w:sz w:val="20"/>
          <w:szCs w:val="20"/>
        </w:rPr>
      </w:pPr>
      <w:r w:rsidRPr="0065103F">
        <w:rPr>
          <w:sz w:val="20"/>
          <w:szCs w:val="20"/>
        </w:rPr>
        <w:t xml:space="preserve">BETHELL, Leslie. </w:t>
      </w:r>
      <w:r w:rsidRPr="0065103F">
        <w:rPr>
          <w:i/>
          <w:sz w:val="20"/>
          <w:szCs w:val="20"/>
        </w:rPr>
        <w:t xml:space="preserve">Charles </w:t>
      </w:r>
      <w:r w:rsidRPr="0065103F">
        <w:rPr>
          <w:rStyle w:val="spelle"/>
          <w:rFonts w:asciiTheme="minorHAnsi" w:hAnsiTheme="minorHAnsi"/>
          <w:i/>
          <w:iCs/>
          <w:sz w:val="20"/>
          <w:szCs w:val="20"/>
        </w:rPr>
        <w:t>Landseer</w:t>
      </w:r>
      <w:r w:rsidRPr="0065103F">
        <w:rPr>
          <w:i/>
          <w:iCs/>
          <w:sz w:val="20"/>
          <w:szCs w:val="20"/>
        </w:rPr>
        <w:t>. Desenhos e Aquarelas de Portugal e do Brasil, 1825-1826.</w:t>
      </w:r>
      <w:r w:rsidRPr="0065103F">
        <w:rPr>
          <w:sz w:val="20"/>
          <w:szCs w:val="20"/>
        </w:rPr>
        <w:t xml:space="preserve"> </w:t>
      </w:r>
      <w:proofErr w:type="spellStart"/>
      <w:r w:rsidRPr="0065103F">
        <w:rPr>
          <w:rStyle w:val="spelle"/>
          <w:rFonts w:asciiTheme="minorHAnsi" w:hAnsiTheme="minorHAnsi"/>
          <w:sz w:val="20"/>
          <w:szCs w:val="20"/>
        </w:rPr>
        <w:t>Bilingue</w:t>
      </w:r>
      <w:proofErr w:type="spellEnd"/>
      <w:r w:rsidRPr="0065103F">
        <w:rPr>
          <w:rStyle w:val="spelle"/>
          <w:rFonts w:asciiTheme="minorHAnsi" w:hAnsiTheme="minorHAnsi"/>
          <w:sz w:val="20"/>
          <w:szCs w:val="20"/>
        </w:rPr>
        <w:t>-</w:t>
      </w:r>
      <w:proofErr w:type="gramStart"/>
      <w:r w:rsidRPr="0065103F">
        <w:rPr>
          <w:rStyle w:val="spelle"/>
          <w:rFonts w:asciiTheme="minorHAnsi" w:hAnsiTheme="minorHAnsi"/>
          <w:sz w:val="20"/>
          <w:szCs w:val="20"/>
        </w:rPr>
        <w:t>Ing</w:t>
      </w:r>
      <w:r w:rsidRPr="0065103F">
        <w:rPr>
          <w:sz w:val="20"/>
          <w:szCs w:val="20"/>
        </w:rPr>
        <w:t>./</w:t>
      </w:r>
      <w:proofErr w:type="gramEnd"/>
      <w:r w:rsidRPr="0065103F">
        <w:rPr>
          <w:sz w:val="20"/>
          <w:szCs w:val="20"/>
        </w:rPr>
        <w:t>Port. Rio de Janeiro: Ed. Instituto Moreira Salles, 2009</w:t>
      </w:r>
    </w:p>
    <w:p w14:paraId="5B850903" w14:textId="77777777" w:rsidR="00A05039" w:rsidRPr="0065103F" w:rsidRDefault="00A05039" w:rsidP="0065103F">
      <w:pPr>
        <w:pStyle w:val="SemEspaamento"/>
        <w:jc w:val="both"/>
        <w:rPr>
          <w:rFonts w:eastAsia="Times New Roman"/>
          <w:sz w:val="20"/>
          <w:szCs w:val="20"/>
        </w:rPr>
      </w:pPr>
    </w:p>
    <w:p w14:paraId="0BA0D090" w14:textId="77777777" w:rsidR="00A05039" w:rsidRPr="0065103F" w:rsidRDefault="00A05039" w:rsidP="0065103F">
      <w:pPr>
        <w:pStyle w:val="SemEspaamento"/>
        <w:jc w:val="both"/>
        <w:rPr>
          <w:rFonts w:eastAsia="Times New Roman"/>
          <w:sz w:val="20"/>
          <w:szCs w:val="20"/>
        </w:rPr>
      </w:pPr>
      <w:r w:rsidRPr="0065103F">
        <w:rPr>
          <w:rFonts w:eastAsia="Times New Roman"/>
          <w:sz w:val="20"/>
          <w:szCs w:val="20"/>
        </w:rPr>
        <w:t xml:space="preserve">CHARTIER, Roger. </w:t>
      </w:r>
      <w:r w:rsidRPr="0065103F">
        <w:rPr>
          <w:rFonts w:eastAsia="Times New Roman"/>
          <w:i/>
          <w:sz w:val="20"/>
          <w:szCs w:val="20"/>
        </w:rPr>
        <w:t>A História Cultural: entre práticas e representações</w:t>
      </w:r>
      <w:r w:rsidRPr="0065103F">
        <w:rPr>
          <w:rFonts w:eastAsia="Times New Roman"/>
          <w:sz w:val="20"/>
          <w:szCs w:val="20"/>
        </w:rPr>
        <w:t xml:space="preserve">. Rio de Janeiro: Bertrand Brasil, 1990. 245p. </w:t>
      </w:r>
    </w:p>
    <w:p w14:paraId="336DEB58" w14:textId="77777777" w:rsidR="00A05039" w:rsidRPr="0065103F" w:rsidRDefault="00A05039" w:rsidP="0065103F">
      <w:pPr>
        <w:pStyle w:val="SemEspaamento"/>
        <w:jc w:val="both"/>
        <w:rPr>
          <w:rFonts w:eastAsia="Times New Roman"/>
          <w:sz w:val="20"/>
          <w:szCs w:val="20"/>
        </w:rPr>
      </w:pPr>
    </w:p>
    <w:p w14:paraId="1AEA704E" w14:textId="77777777" w:rsidR="00A05039" w:rsidRPr="0065103F" w:rsidRDefault="00A05039" w:rsidP="0065103F">
      <w:pPr>
        <w:pStyle w:val="SemEspaamento"/>
        <w:jc w:val="both"/>
        <w:rPr>
          <w:rFonts w:eastAsia="Times New Roman"/>
          <w:sz w:val="20"/>
          <w:szCs w:val="20"/>
        </w:rPr>
      </w:pPr>
      <w:r w:rsidRPr="0065103F">
        <w:rPr>
          <w:rFonts w:eastAsia="Times New Roman"/>
          <w:sz w:val="20"/>
          <w:szCs w:val="20"/>
        </w:rPr>
        <w:t xml:space="preserve">FREYRE, Gilberto. </w:t>
      </w:r>
      <w:r w:rsidRPr="0065103F">
        <w:rPr>
          <w:rFonts w:eastAsia="Times New Roman"/>
          <w:i/>
          <w:sz w:val="20"/>
          <w:szCs w:val="20"/>
        </w:rPr>
        <w:t>Casa Grande &amp; Senzala.</w:t>
      </w:r>
      <w:r w:rsidRPr="0065103F">
        <w:rPr>
          <w:rFonts w:eastAsia="Times New Roman"/>
          <w:sz w:val="20"/>
          <w:szCs w:val="20"/>
        </w:rPr>
        <w:t xml:space="preserve"> RJ: José Olympio Editora, 1987.</w:t>
      </w:r>
    </w:p>
    <w:p w14:paraId="2EE311F1" w14:textId="77777777" w:rsidR="00A05039" w:rsidRPr="0065103F" w:rsidRDefault="00A05039" w:rsidP="0065103F">
      <w:pPr>
        <w:pStyle w:val="SemEspaamento"/>
        <w:jc w:val="both"/>
        <w:rPr>
          <w:rFonts w:eastAsia="Times New Roman"/>
          <w:sz w:val="20"/>
          <w:szCs w:val="20"/>
        </w:rPr>
      </w:pPr>
    </w:p>
    <w:p w14:paraId="58340777" w14:textId="77777777" w:rsidR="00A05039" w:rsidRDefault="00A05039" w:rsidP="0065103F">
      <w:pPr>
        <w:pStyle w:val="SemEspaamento"/>
        <w:jc w:val="both"/>
        <w:rPr>
          <w:rFonts w:eastAsia="Times New Roman"/>
          <w:sz w:val="20"/>
          <w:szCs w:val="20"/>
        </w:rPr>
      </w:pPr>
      <w:r w:rsidRPr="0065103F">
        <w:rPr>
          <w:rFonts w:eastAsia="Times New Roman"/>
          <w:sz w:val="20"/>
          <w:szCs w:val="20"/>
        </w:rPr>
        <w:t xml:space="preserve">GOMBRICH, E.H. </w:t>
      </w:r>
      <w:r w:rsidRPr="0065103F">
        <w:rPr>
          <w:rFonts w:eastAsia="Times New Roman"/>
          <w:i/>
          <w:sz w:val="20"/>
          <w:szCs w:val="20"/>
        </w:rPr>
        <w:t>Arte e ilusão</w:t>
      </w:r>
      <w:r w:rsidRPr="0065103F">
        <w:rPr>
          <w:rFonts w:eastAsia="Times New Roman"/>
          <w:sz w:val="20"/>
          <w:szCs w:val="20"/>
        </w:rPr>
        <w:t xml:space="preserve">. São Paulo: Martins Fontes, 2007. </w:t>
      </w:r>
    </w:p>
    <w:p w14:paraId="2E18BE5D" w14:textId="77777777" w:rsidR="00B96FF8" w:rsidRDefault="00B96FF8" w:rsidP="0065103F">
      <w:pPr>
        <w:pStyle w:val="SemEspaamento"/>
        <w:jc w:val="both"/>
        <w:rPr>
          <w:rFonts w:eastAsia="Times New Roman"/>
          <w:sz w:val="20"/>
          <w:szCs w:val="20"/>
        </w:rPr>
      </w:pPr>
    </w:p>
    <w:p w14:paraId="064BC3DD" w14:textId="0DC99F5E" w:rsidR="00B96FF8" w:rsidRPr="0065103F" w:rsidRDefault="00B96FF8" w:rsidP="0065103F">
      <w:pPr>
        <w:pStyle w:val="SemEspaamento"/>
        <w:jc w:val="both"/>
        <w:rPr>
          <w:rFonts w:eastAsia="Times New Roman"/>
          <w:sz w:val="20"/>
          <w:szCs w:val="20"/>
        </w:rPr>
      </w:pPr>
      <w:r>
        <w:rPr>
          <w:rFonts w:cs="Arial"/>
          <w:sz w:val="20"/>
          <w:szCs w:val="20"/>
          <w:lang w:val="en-US"/>
        </w:rPr>
        <w:t>HIGHCLIFFE ALBUM.</w:t>
      </w:r>
      <w:r w:rsidRPr="00D238F0">
        <w:rPr>
          <w:rFonts w:cs="Arial"/>
          <w:sz w:val="20"/>
          <w:szCs w:val="20"/>
          <w:lang w:val="en-US"/>
        </w:rPr>
        <w:t xml:space="preserve"> </w:t>
      </w:r>
      <w:proofErr w:type="spellStart"/>
      <w:r w:rsidRPr="00D238F0">
        <w:rPr>
          <w:rFonts w:cs="Arial"/>
          <w:sz w:val="20"/>
          <w:szCs w:val="20"/>
          <w:lang w:val="en-US"/>
        </w:rPr>
        <w:t>Acervo</w:t>
      </w:r>
      <w:proofErr w:type="spellEnd"/>
      <w:r w:rsidRPr="00D238F0">
        <w:rPr>
          <w:rFonts w:cs="Arial"/>
          <w:sz w:val="20"/>
          <w:szCs w:val="20"/>
          <w:lang w:val="en-US"/>
        </w:rPr>
        <w:t xml:space="preserve"> </w:t>
      </w:r>
      <w:proofErr w:type="spellStart"/>
      <w:r w:rsidRPr="00D238F0">
        <w:rPr>
          <w:rFonts w:cs="Arial"/>
          <w:sz w:val="20"/>
          <w:szCs w:val="20"/>
          <w:lang w:val="en-US"/>
        </w:rPr>
        <w:t>Instituto</w:t>
      </w:r>
      <w:proofErr w:type="spellEnd"/>
      <w:r w:rsidRPr="00D238F0">
        <w:rPr>
          <w:rFonts w:cs="Arial"/>
          <w:sz w:val="20"/>
          <w:szCs w:val="20"/>
          <w:lang w:val="en-US"/>
        </w:rPr>
        <w:t xml:space="preserve"> Moreira </w:t>
      </w:r>
      <w:proofErr w:type="spellStart"/>
      <w:r w:rsidRPr="00D238F0">
        <w:rPr>
          <w:rFonts w:cs="Arial"/>
          <w:sz w:val="20"/>
          <w:szCs w:val="20"/>
          <w:lang w:val="en-US"/>
        </w:rPr>
        <w:t>Salles</w:t>
      </w:r>
      <w:proofErr w:type="spellEnd"/>
      <w:r w:rsidRPr="00D238F0">
        <w:rPr>
          <w:rFonts w:cs="Arial"/>
          <w:sz w:val="20"/>
          <w:szCs w:val="20"/>
          <w:lang w:val="en-US"/>
        </w:rPr>
        <w:t>.</w:t>
      </w:r>
    </w:p>
    <w:p w14:paraId="674BD129" w14:textId="77777777" w:rsidR="0065103F" w:rsidRPr="0065103F" w:rsidRDefault="0065103F" w:rsidP="0065103F">
      <w:pPr>
        <w:pStyle w:val="SemEspaamento"/>
        <w:jc w:val="both"/>
        <w:rPr>
          <w:rFonts w:eastAsia="Times New Roman"/>
          <w:sz w:val="20"/>
          <w:szCs w:val="20"/>
        </w:rPr>
      </w:pPr>
    </w:p>
    <w:p w14:paraId="462233B3" w14:textId="548631C2" w:rsidR="00A05039" w:rsidRPr="0065103F" w:rsidRDefault="0065103F" w:rsidP="0065103F">
      <w:pPr>
        <w:pStyle w:val="SemEspaamento"/>
        <w:jc w:val="both"/>
        <w:rPr>
          <w:rFonts w:eastAsia="Times New Roman"/>
          <w:sz w:val="20"/>
          <w:szCs w:val="20"/>
        </w:rPr>
      </w:pPr>
      <w:r w:rsidRPr="0065103F">
        <w:rPr>
          <w:rFonts w:cs="Arial"/>
          <w:sz w:val="20"/>
          <w:szCs w:val="20"/>
          <w:lang w:val="en-US"/>
        </w:rPr>
        <w:t>LE GOFF</w:t>
      </w:r>
      <w:r w:rsidRPr="0065103F">
        <w:rPr>
          <w:rStyle w:val="st"/>
          <w:sz w:val="20"/>
          <w:szCs w:val="20"/>
          <w:lang w:val="en-US"/>
        </w:rPr>
        <w:t xml:space="preserve">, </w:t>
      </w:r>
      <w:r w:rsidRPr="0065103F">
        <w:rPr>
          <w:rStyle w:val="nfase"/>
          <w:i w:val="0"/>
          <w:sz w:val="20"/>
          <w:szCs w:val="20"/>
          <w:lang w:val="en-US"/>
        </w:rPr>
        <w:t>Jacques</w:t>
      </w:r>
      <w:r w:rsidRPr="0065103F">
        <w:rPr>
          <w:rStyle w:val="nfase"/>
          <w:sz w:val="20"/>
          <w:szCs w:val="20"/>
          <w:lang w:val="en-US"/>
        </w:rPr>
        <w:t xml:space="preserve">. </w:t>
      </w:r>
      <w:r w:rsidRPr="0065103F">
        <w:rPr>
          <w:rStyle w:val="nfase"/>
          <w:sz w:val="20"/>
          <w:szCs w:val="20"/>
        </w:rPr>
        <w:t>História e Memória</w:t>
      </w:r>
      <w:r w:rsidRPr="0065103F">
        <w:rPr>
          <w:rStyle w:val="st"/>
          <w:sz w:val="20"/>
          <w:szCs w:val="20"/>
        </w:rPr>
        <w:t>. Campinas: UNICAMP, 1990.</w:t>
      </w:r>
      <w:r w:rsidRPr="0065103F">
        <w:rPr>
          <w:rFonts w:cs="Arial"/>
          <w:sz w:val="20"/>
          <w:szCs w:val="20"/>
        </w:rPr>
        <w:t xml:space="preserve"> p. 530.</w:t>
      </w:r>
    </w:p>
    <w:p w14:paraId="3B2FB246" w14:textId="77777777" w:rsidR="0065103F" w:rsidRPr="0065103F" w:rsidRDefault="0065103F" w:rsidP="0065103F">
      <w:pPr>
        <w:pStyle w:val="SemEspaamento"/>
        <w:jc w:val="both"/>
        <w:rPr>
          <w:rFonts w:eastAsia="Times New Roman"/>
          <w:sz w:val="20"/>
          <w:szCs w:val="20"/>
        </w:rPr>
      </w:pPr>
    </w:p>
    <w:p w14:paraId="292625DB" w14:textId="77777777" w:rsidR="00A05039" w:rsidRPr="0065103F" w:rsidRDefault="00A05039" w:rsidP="0065103F">
      <w:pPr>
        <w:pStyle w:val="SemEspaamento"/>
        <w:jc w:val="both"/>
        <w:rPr>
          <w:sz w:val="20"/>
          <w:szCs w:val="20"/>
        </w:rPr>
      </w:pPr>
      <w:r w:rsidRPr="0065103F">
        <w:rPr>
          <w:sz w:val="20"/>
          <w:szCs w:val="20"/>
        </w:rPr>
        <w:t xml:space="preserve">MITCHELL, W.J. Thomas. </w:t>
      </w:r>
      <w:proofErr w:type="spellStart"/>
      <w:r w:rsidRPr="0065103F">
        <w:rPr>
          <w:sz w:val="20"/>
          <w:szCs w:val="20"/>
        </w:rPr>
        <w:t>Iconology</w:t>
      </w:r>
      <w:proofErr w:type="spellEnd"/>
      <w:r w:rsidRPr="0065103F">
        <w:rPr>
          <w:sz w:val="20"/>
          <w:szCs w:val="20"/>
        </w:rPr>
        <w:t xml:space="preserve">: </w:t>
      </w:r>
      <w:proofErr w:type="spellStart"/>
      <w:r w:rsidRPr="0065103F">
        <w:rPr>
          <w:i/>
          <w:sz w:val="20"/>
          <w:szCs w:val="20"/>
        </w:rPr>
        <w:t>Image</w:t>
      </w:r>
      <w:proofErr w:type="spellEnd"/>
      <w:r w:rsidRPr="0065103F">
        <w:rPr>
          <w:i/>
          <w:sz w:val="20"/>
          <w:szCs w:val="20"/>
        </w:rPr>
        <w:t xml:space="preserve">, </w:t>
      </w:r>
      <w:proofErr w:type="spellStart"/>
      <w:r w:rsidRPr="0065103F">
        <w:rPr>
          <w:i/>
          <w:sz w:val="20"/>
          <w:szCs w:val="20"/>
        </w:rPr>
        <w:t>text</w:t>
      </w:r>
      <w:proofErr w:type="spellEnd"/>
      <w:r w:rsidRPr="0065103F">
        <w:rPr>
          <w:i/>
          <w:sz w:val="20"/>
          <w:szCs w:val="20"/>
        </w:rPr>
        <w:t xml:space="preserve">, </w:t>
      </w:r>
      <w:proofErr w:type="spellStart"/>
      <w:r w:rsidRPr="0065103F">
        <w:rPr>
          <w:i/>
          <w:sz w:val="20"/>
          <w:szCs w:val="20"/>
        </w:rPr>
        <w:t>ideology</w:t>
      </w:r>
      <w:proofErr w:type="spellEnd"/>
      <w:r w:rsidRPr="0065103F">
        <w:rPr>
          <w:sz w:val="20"/>
          <w:szCs w:val="20"/>
        </w:rPr>
        <w:t xml:space="preserve">, Chicago: The </w:t>
      </w:r>
      <w:proofErr w:type="spellStart"/>
      <w:r w:rsidRPr="0065103F">
        <w:rPr>
          <w:sz w:val="20"/>
          <w:szCs w:val="20"/>
        </w:rPr>
        <w:t>University</w:t>
      </w:r>
      <w:proofErr w:type="spellEnd"/>
      <w:r w:rsidRPr="0065103F">
        <w:rPr>
          <w:sz w:val="20"/>
          <w:szCs w:val="20"/>
        </w:rPr>
        <w:t xml:space="preserve"> </w:t>
      </w:r>
      <w:proofErr w:type="spellStart"/>
      <w:r w:rsidRPr="0065103F">
        <w:rPr>
          <w:sz w:val="20"/>
          <w:szCs w:val="20"/>
        </w:rPr>
        <w:t>of</w:t>
      </w:r>
      <w:proofErr w:type="spellEnd"/>
      <w:r w:rsidRPr="0065103F">
        <w:rPr>
          <w:sz w:val="20"/>
          <w:szCs w:val="20"/>
        </w:rPr>
        <w:t xml:space="preserve"> Chicago Press, 1987.</w:t>
      </w:r>
    </w:p>
    <w:p w14:paraId="37871581" w14:textId="77777777" w:rsidR="00A05039" w:rsidRPr="0065103F" w:rsidRDefault="00A05039" w:rsidP="0065103F">
      <w:pPr>
        <w:pStyle w:val="SemEspaamento"/>
        <w:jc w:val="both"/>
        <w:rPr>
          <w:sz w:val="20"/>
          <w:szCs w:val="20"/>
        </w:rPr>
      </w:pPr>
    </w:p>
    <w:p w14:paraId="5450D2A0" w14:textId="77777777" w:rsidR="00A05039" w:rsidRPr="0065103F" w:rsidRDefault="00A05039" w:rsidP="0065103F">
      <w:pPr>
        <w:pStyle w:val="SemEspaamento"/>
        <w:jc w:val="both"/>
        <w:rPr>
          <w:sz w:val="20"/>
          <w:szCs w:val="20"/>
        </w:rPr>
      </w:pPr>
      <w:r w:rsidRPr="0065103F">
        <w:rPr>
          <w:sz w:val="20"/>
          <w:szCs w:val="20"/>
        </w:rPr>
        <w:t>_______</w:t>
      </w:r>
      <w:r w:rsidRPr="0065103F">
        <w:rPr>
          <w:i/>
          <w:iCs/>
          <w:sz w:val="20"/>
          <w:szCs w:val="20"/>
        </w:rPr>
        <w:t xml:space="preserve">. </w:t>
      </w:r>
      <w:proofErr w:type="spellStart"/>
      <w:r w:rsidRPr="0065103F">
        <w:rPr>
          <w:i/>
          <w:iCs/>
          <w:sz w:val="20"/>
          <w:szCs w:val="20"/>
        </w:rPr>
        <w:t>What</w:t>
      </w:r>
      <w:proofErr w:type="spellEnd"/>
      <w:r w:rsidRPr="0065103F">
        <w:rPr>
          <w:i/>
          <w:iCs/>
          <w:sz w:val="20"/>
          <w:szCs w:val="20"/>
        </w:rPr>
        <w:t xml:space="preserve"> do </w:t>
      </w:r>
      <w:proofErr w:type="spellStart"/>
      <w:r w:rsidRPr="0065103F">
        <w:rPr>
          <w:i/>
          <w:iCs/>
          <w:sz w:val="20"/>
          <w:szCs w:val="20"/>
        </w:rPr>
        <w:t>pictures</w:t>
      </w:r>
      <w:proofErr w:type="spellEnd"/>
      <w:r w:rsidRPr="0065103F">
        <w:rPr>
          <w:i/>
          <w:iCs/>
          <w:sz w:val="20"/>
          <w:szCs w:val="20"/>
        </w:rPr>
        <w:t xml:space="preserve"> </w:t>
      </w:r>
      <w:proofErr w:type="spellStart"/>
      <w:r w:rsidRPr="0065103F">
        <w:rPr>
          <w:i/>
          <w:iCs/>
          <w:sz w:val="20"/>
          <w:szCs w:val="20"/>
        </w:rPr>
        <w:t>want</w:t>
      </w:r>
      <w:proofErr w:type="spellEnd"/>
      <w:r w:rsidRPr="0065103F">
        <w:rPr>
          <w:i/>
          <w:iCs/>
          <w:sz w:val="20"/>
          <w:szCs w:val="20"/>
        </w:rPr>
        <w:t xml:space="preserve">? </w:t>
      </w:r>
      <w:r w:rsidRPr="0065103F">
        <w:rPr>
          <w:sz w:val="20"/>
          <w:szCs w:val="20"/>
        </w:rPr>
        <w:t xml:space="preserve">Chicago: The </w:t>
      </w:r>
      <w:proofErr w:type="spellStart"/>
      <w:r w:rsidRPr="0065103F">
        <w:rPr>
          <w:sz w:val="20"/>
          <w:szCs w:val="20"/>
        </w:rPr>
        <w:t>University</w:t>
      </w:r>
      <w:proofErr w:type="spellEnd"/>
      <w:r w:rsidRPr="0065103F">
        <w:rPr>
          <w:sz w:val="20"/>
          <w:szCs w:val="20"/>
        </w:rPr>
        <w:t xml:space="preserve"> </w:t>
      </w:r>
      <w:proofErr w:type="spellStart"/>
      <w:r w:rsidRPr="0065103F">
        <w:rPr>
          <w:sz w:val="20"/>
          <w:szCs w:val="20"/>
        </w:rPr>
        <w:t>of</w:t>
      </w:r>
      <w:proofErr w:type="spellEnd"/>
      <w:r w:rsidRPr="0065103F">
        <w:rPr>
          <w:sz w:val="20"/>
          <w:szCs w:val="20"/>
        </w:rPr>
        <w:t xml:space="preserve"> Chicago Press, 2000.</w:t>
      </w:r>
    </w:p>
    <w:p w14:paraId="3BAD1905" w14:textId="77777777" w:rsidR="00A05039" w:rsidRPr="0065103F" w:rsidRDefault="00A05039" w:rsidP="0065103F">
      <w:pPr>
        <w:pStyle w:val="SemEspaamento"/>
        <w:jc w:val="both"/>
        <w:rPr>
          <w:rFonts w:eastAsia="Times New Roman"/>
          <w:sz w:val="20"/>
          <w:szCs w:val="20"/>
        </w:rPr>
      </w:pPr>
    </w:p>
    <w:p w14:paraId="7AA5A6EF" w14:textId="77777777" w:rsidR="00A05039" w:rsidRDefault="00A05039" w:rsidP="0065103F">
      <w:pPr>
        <w:pStyle w:val="SemEspaamento"/>
        <w:jc w:val="both"/>
        <w:rPr>
          <w:rFonts w:eastAsia="Times New Roman"/>
          <w:color w:val="000000"/>
          <w:sz w:val="20"/>
          <w:szCs w:val="20"/>
        </w:rPr>
      </w:pPr>
      <w:r w:rsidRPr="0065103F">
        <w:rPr>
          <w:rFonts w:eastAsia="Times New Roman"/>
          <w:color w:val="000000"/>
          <w:sz w:val="20"/>
          <w:szCs w:val="20"/>
        </w:rPr>
        <w:t xml:space="preserve">PANOFSKY, Erwin. Iconografia e Iconologia: uma Introdução ao Estudo do Renascimento. In: ______. </w:t>
      </w:r>
      <w:r w:rsidRPr="0065103F">
        <w:rPr>
          <w:rFonts w:eastAsia="Times New Roman"/>
          <w:i/>
          <w:color w:val="000000"/>
          <w:sz w:val="20"/>
          <w:szCs w:val="20"/>
        </w:rPr>
        <w:t>Significado nas Artes Visuais.</w:t>
      </w:r>
      <w:r w:rsidRPr="0065103F">
        <w:rPr>
          <w:rFonts w:eastAsia="Times New Roman"/>
          <w:color w:val="000000"/>
          <w:sz w:val="20"/>
          <w:szCs w:val="20"/>
        </w:rPr>
        <w:t xml:space="preserve"> São Paulo: Perspectiva, 1991.</w:t>
      </w:r>
    </w:p>
    <w:p w14:paraId="4910255B" w14:textId="77777777" w:rsidR="00B96FF8" w:rsidRDefault="00B96FF8" w:rsidP="0065103F">
      <w:pPr>
        <w:pStyle w:val="SemEspaamento"/>
        <w:jc w:val="both"/>
        <w:rPr>
          <w:rFonts w:eastAsia="Times New Roman"/>
          <w:color w:val="000000"/>
          <w:sz w:val="20"/>
          <w:szCs w:val="20"/>
        </w:rPr>
      </w:pPr>
    </w:p>
    <w:p w14:paraId="0B75F8D7" w14:textId="09761A86" w:rsidR="00B96FF8" w:rsidRPr="00B96FF8" w:rsidRDefault="00B96FF8" w:rsidP="0065103F">
      <w:pPr>
        <w:pStyle w:val="SemEspaamento"/>
        <w:jc w:val="both"/>
        <w:rPr>
          <w:rFonts w:eastAsia="Times New Roman"/>
          <w:color w:val="000000"/>
          <w:sz w:val="18"/>
          <w:szCs w:val="20"/>
        </w:rPr>
      </w:pPr>
      <w:r w:rsidRPr="00B96FF8">
        <w:rPr>
          <w:sz w:val="20"/>
        </w:rPr>
        <w:t xml:space="preserve">SCHWARCZ, L. K. M.  Natureza como paisagem: imagem e representação no segundo reinado. </w:t>
      </w:r>
      <w:r w:rsidRPr="00B96FF8">
        <w:rPr>
          <w:i/>
          <w:sz w:val="20"/>
        </w:rPr>
        <w:t>Revista USP,</w:t>
      </w:r>
      <w:r w:rsidRPr="00B96FF8">
        <w:rPr>
          <w:sz w:val="20"/>
        </w:rPr>
        <w:t xml:space="preserve"> v. 58, p. 6-29, 2003.</w:t>
      </w:r>
    </w:p>
    <w:p w14:paraId="40022206" w14:textId="77777777" w:rsidR="00A05039" w:rsidRDefault="00A05039" w:rsidP="00A05039"/>
    <w:p w14:paraId="2CE01C1E" w14:textId="77777777" w:rsidR="00A05039" w:rsidRDefault="00A05039" w:rsidP="00A05039"/>
    <w:p w14:paraId="07019171" w14:textId="77777777" w:rsidR="00375E0C" w:rsidRPr="00852EDB" w:rsidRDefault="00375E0C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199D1710" w14:textId="77777777" w:rsidR="0013088B" w:rsidRPr="003F4FF8" w:rsidRDefault="0013088B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sectPr w:rsidR="0013088B" w:rsidRPr="003F4FF8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8213A4" w14:textId="77777777" w:rsidR="00096874" w:rsidRDefault="00096874" w:rsidP="00CF1E74">
      <w:pPr>
        <w:spacing w:after="0" w:line="240" w:lineRule="auto"/>
      </w:pPr>
      <w:r>
        <w:separator/>
      </w:r>
    </w:p>
  </w:endnote>
  <w:endnote w:type="continuationSeparator" w:id="0">
    <w:p w14:paraId="12F69169" w14:textId="77777777" w:rsidR="00096874" w:rsidRDefault="00096874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Arial Unicode MS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25631C" w14:textId="77777777" w:rsidR="009E3EAF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03F9518B" wp14:editId="0EB9FC2B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D582E78" w14:textId="77777777" w:rsidR="009E3EAF" w:rsidRPr="00F34F0A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EFE9B0" w14:textId="77777777" w:rsidR="009E3EAF" w:rsidRPr="00591785" w:rsidRDefault="009E3EAF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2CA77DF" w14:textId="77777777" w:rsidR="00096874" w:rsidRDefault="00096874" w:rsidP="00CF1E74">
      <w:pPr>
        <w:spacing w:after="0" w:line="240" w:lineRule="auto"/>
      </w:pPr>
      <w:r>
        <w:separator/>
      </w:r>
    </w:p>
  </w:footnote>
  <w:footnote w:type="continuationSeparator" w:id="0">
    <w:p w14:paraId="4227E36B" w14:textId="77777777" w:rsidR="00096874" w:rsidRDefault="00096874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1F4C22" w14:textId="37AB2407" w:rsidR="009E3EAF" w:rsidRPr="00A64C65" w:rsidRDefault="009E3EAF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7675FE2" wp14:editId="53D66007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2B5365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3B1761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675FE2" id="Retângulo 4" o:spid="_x0000_s1026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" o:allowincell="f" stroked="f">
              <v:textbox>
                <w:txbxContent>
                  <w:p w14:paraId="0C2B5365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3B1761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BD24D" w14:textId="51BE0DA4" w:rsidR="009E3EAF" w:rsidRDefault="009E3EAF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987A1C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031E2539" wp14:editId="71ABBB72">
          <wp:extent cx="1440000" cy="953239"/>
          <wp:effectExtent l="0" t="0" r="8255" b="12065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350" t="10931" r="12876" b="24837"/>
                  <a:stretch/>
                </pic:blipFill>
                <pic:spPr bwMode="auto">
                  <a:xfrm>
                    <a:off x="0" y="0"/>
                    <a:ext cx="1440000" cy="9532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/>
                    </a:ext>
                  </a:extLst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299FB8D4" w14:textId="4629D912" w:rsidR="009E3EAF" w:rsidRPr="00DC669D" w:rsidRDefault="009E3EAF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3D8D5F47" wp14:editId="738D04AD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arto="http://schemas.microsoft.com/office/word/2006/arto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19F97D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3B1761"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D8D5F47" id="_x0000_s1027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" o:allowincell="f" stroked="f">
              <v:textbox>
                <w:txbxContent>
                  <w:p w14:paraId="0C19F97D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3B1761"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F541A0">
      <w:rPr>
        <w:color w:val="948A54"/>
        <w:spacing w:val="20"/>
        <w:sz w:val="20"/>
        <w:szCs w:val="20"/>
      </w:rPr>
      <w:t>4</w:t>
    </w:r>
    <w:r w:rsidRPr="00DC669D">
      <w:rPr>
        <w:color w:val="948A54"/>
        <w:spacing w:val="20"/>
        <w:sz w:val="20"/>
        <w:szCs w:val="20"/>
      </w:rPr>
      <w:t xml:space="preserve">° </w:t>
    </w:r>
    <w:r w:rsidRPr="00744250">
      <w:rPr>
        <w:color w:val="948A54"/>
        <w:spacing w:val="20"/>
        <w:sz w:val="20"/>
        <w:szCs w:val="20"/>
      </w:rPr>
      <w:t>SIMPÓSIO</w:t>
    </w:r>
    <w:r>
      <w:rPr>
        <w:color w:val="948A54"/>
        <w:spacing w:val="20"/>
        <w:sz w:val="20"/>
        <w:szCs w:val="20"/>
      </w:rPr>
      <w:t xml:space="preserve"> </w:t>
    </w:r>
    <w:r w:rsidRPr="00DC669D">
      <w:rPr>
        <w:color w:val="948A54"/>
        <w:spacing w:val="20"/>
        <w:sz w:val="20"/>
        <w:szCs w:val="20"/>
      </w:rPr>
      <w:t>DE PESQUISA DO PPGAU-UFRN</w:t>
    </w:r>
    <w:r w:rsidRPr="00DC669D">
      <w:rPr>
        <w:color w:val="948A54"/>
        <w:spacing w:val="20"/>
        <w:sz w:val="16"/>
        <w:szCs w:val="16"/>
      </w:rPr>
      <w:t xml:space="preserve"> – </w:t>
    </w:r>
    <w:r>
      <w:rPr>
        <w:color w:val="948A54"/>
        <w:spacing w:val="20"/>
        <w:sz w:val="16"/>
        <w:szCs w:val="16"/>
      </w:rPr>
      <w:t>DOUTORADO</w:t>
    </w:r>
    <w:r w:rsidRPr="00DC669D">
      <w:rPr>
        <w:color w:val="948A54"/>
        <w:spacing w:val="20"/>
        <w:sz w:val="16"/>
        <w:szCs w:val="16"/>
      </w:rPr>
      <w:t xml:space="preserve">, </w:t>
    </w:r>
    <w:r>
      <w:rPr>
        <w:color w:val="948A54"/>
        <w:spacing w:val="20"/>
        <w:sz w:val="16"/>
        <w:szCs w:val="16"/>
      </w:rPr>
      <w:t>MESTRADO ACADÊMICO</w:t>
    </w:r>
    <w:r w:rsidRPr="00DC669D">
      <w:rPr>
        <w:color w:val="948A54"/>
        <w:spacing w:val="20"/>
        <w:sz w:val="16"/>
        <w:szCs w:val="16"/>
      </w:rPr>
      <w:t xml:space="preserve"> e MESTRADO PROFISSIONAL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1E74"/>
    <w:rsid w:val="00013BAF"/>
    <w:rsid w:val="0008317A"/>
    <w:rsid w:val="00096874"/>
    <w:rsid w:val="000A27D3"/>
    <w:rsid w:val="000C02AB"/>
    <w:rsid w:val="000C3685"/>
    <w:rsid w:val="000D5D30"/>
    <w:rsid w:val="000F70AB"/>
    <w:rsid w:val="001125CD"/>
    <w:rsid w:val="0013088B"/>
    <w:rsid w:val="0017634B"/>
    <w:rsid w:val="00185F9E"/>
    <w:rsid w:val="00192FE6"/>
    <w:rsid w:val="001A2B7A"/>
    <w:rsid w:val="001A3B6A"/>
    <w:rsid w:val="001A5B8F"/>
    <w:rsid w:val="001D2629"/>
    <w:rsid w:val="001E3F63"/>
    <w:rsid w:val="001F549D"/>
    <w:rsid w:val="0020318F"/>
    <w:rsid w:val="00244395"/>
    <w:rsid w:val="00294D9C"/>
    <w:rsid w:val="003370FC"/>
    <w:rsid w:val="00371443"/>
    <w:rsid w:val="00375E0C"/>
    <w:rsid w:val="0037735A"/>
    <w:rsid w:val="003800E3"/>
    <w:rsid w:val="003B00CB"/>
    <w:rsid w:val="003B1761"/>
    <w:rsid w:val="003D31EA"/>
    <w:rsid w:val="003D5B85"/>
    <w:rsid w:val="003D7EF8"/>
    <w:rsid w:val="003E017D"/>
    <w:rsid w:val="003E603D"/>
    <w:rsid w:val="003E766A"/>
    <w:rsid w:val="003F4FF8"/>
    <w:rsid w:val="00411FAD"/>
    <w:rsid w:val="004727AB"/>
    <w:rsid w:val="00492705"/>
    <w:rsid w:val="004D4129"/>
    <w:rsid w:val="004E56E8"/>
    <w:rsid w:val="00537D80"/>
    <w:rsid w:val="00591785"/>
    <w:rsid w:val="005936F1"/>
    <w:rsid w:val="005974DD"/>
    <w:rsid w:val="005C69B7"/>
    <w:rsid w:val="005F559F"/>
    <w:rsid w:val="00610077"/>
    <w:rsid w:val="00625AC5"/>
    <w:rsid w:val="0065103F"/>
    <w:rsid w:val="00652A9B"/>
    <w:rsid w:val="00652EF3"/>
    <w:rsid w:val="00666DC4"/>
    <w:rsid w:val="00682857"/>
    <w:rsid w:val="0069005E"/>
    <w:rsid w:val="006A31FC"/>
    <w:rsid w:val="006E0B32"/>
    <w:rsid w:val="006E0DC3"/>
    <w:rsid w:val="00704DDC"/>
    <w:rsid w:val="00732761"/>
    <w:rsid w:val="00744250"/>
    <w:rsid w:val="0079447F"/>
    <w:rsid w:val="007B2784"/>
    <w:rsid w:val="007B2EAF"/>
    <w:rsid w:val="007B344F"/>
    <w:rsid w:val="007E1831"/>
    <w:rsid w:val="008374C7"/>
    <w:rsid w:val="00852EDB"/>
    <w:rsid w:val="008550D3"/>
    <w:rsid w:val="00863708"/>
    <w:rsid w:val="008941F4"/>
    <w:rsid w:val="008A17C6"/>
    <w:rsid w:val="008A668B"/>
    <w:rsid w:val="008C30C5"/>
    <w:rsid w:val="008C324F"/>
    <w:rsid w:val="008E0DD3"/>
    <w:rsid w:val="008E51D4"/>
    <w:rsid w:val="00953512"/>
    <w:rsid w:val="00967913"/>
    <w:rsid w:val="00987A1C"/>
    <w:rsid w:val="0099729C"/>
    <w:rsid w:val="009E3EAF"/>
    <w:rsid w:val="009F1EF8"/>
    <w:rsid w:val="00A05039"/>
    <w:rsid w:val="00A05D1F"/>
    <w:rsid w:val="00A13C9C"/>
    <w:rsid w:val="00A311E4"/>
    <w:rsid w:val="00A353F8"/>
    <w:rsid w:val="00A400A0"/>
    <w:rsid w:val="00A40E73"/>
    <w:rsid w:val="00A44712"/>
    <w:rsid w:val="00A64C65"/>
    <w:rsid w:val="00AC6A08"/>
    <w:rsid w:val="00AD2674"/>
    <w:rsid w:val="00B07824"/>
    <w:rsid w:val="00B55831"/>
    <w:rsid w:val="00B645A6"/>
    <w:rsid w:val="00B85916"/>
    <w:rsid w:val="00B96FF8"/>
    <w:rsid w:val="00BB3B9E"/>
    <w:rsid w:val="00BC65CB"/>
    <w:rsid w:val="00C12F16"/>
    <w:rsid w:val="00C3594D"/>
    <w:rsid w:val="00C54BDA"/>
    <w:rsid w:val="00CA3DE2"/>
    <w:rsid w:val="00CB11E8"/>
    <w:rsid w:val="00CB3340"/>
    <w:rsid w:val="00CB4E9C"/>
    <w:rsid w:val="00CC0298"/>
    <w:rsid w:val="00CF1E74"/>
    <w:rsid w:val="00CF2BFE"/>
    <w:rsid w:val="00CF2C31"/>
    <w:rsid w:val="00D055D1"/>
    <w:rsid w:val="00D22DFD"/>
    <w:rsid w:val="00D238F0"/>
    <w:rsid w:val="00D42301"/>
    <w:rsid w:val="00D45189"/>
    <w:rsid w:val="00D56723"/>
    <w:rsid w:val="00D66414"/>
    <w:rsid w:val="00D9350F"/>
    <w:rsid w:val="00DA6AEE"/>
    <w:rsid w:val="00DC1FE5"/>
    <w:rsid w:val="00DC2E59"/>
    <w:rsid w:val="00DC669D"/>
    <w:rsid w:val="00DF5609"/>
    <w:rsid w:val="00E037D6"/>
    <w:rsid w:val="00E056C0"/>
    <w:rsid w:val="00E127F1"/>
    <w:rsid w:val="00E229B7"/>
    <w:rsid w:val="00E31180"/>
    <w:rsid w:val="00E332B9"/>
    <w:rsid w:val="00ED1532"/>
    <w:rsid w:val="00F135C0"/>
    <w:rsid w:val="00F16C8A"/>
    <w:rsid w:val="00F34F0A"/>
    <w:rsid w:val="00F541A0"/>
    <w:rsid w:val="00F83478"/>
    <w:rsid w:val="00F83CEB"/>
    <w:rsid w:val="00FD264B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D8F415C"/>
  <w15:docId w15:val="{30808E8D-8F6F-489B-8907-71DCDB37D5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character" w:styleId="nfase">
    <w:name w:val="Emphasis"/>
    <w:uiPriority w:val="20"/>
    <w:qFormat/>
    <w:rsid w:val="00DF5609"/>
    <w:rPr>
      <w:i/>
      <w:iCs/>
    </w:rPr>
  </w:style>
  <w:style w:type="character" w:customStyle="1" w:styleId="st">
    <w:name w:val="st"/>
    <w:basedOn w:val="Fontepargpadro"/>
    <w:rsid w:val="00DF5609"/>
  </w:style>
  <w:style w:type="paragraph" w:styleId="SemEspaamento">
    <w:name w:val="No Spacing"/>
    <w:uiPriority w:val="1"/>
    <w:qFormat/>
    <w:rsid w:val="00DF5609"/>
    <w:rPr>
      <w:sz w:val="22"/>
      <w:szCs w:val="22"/>
      <w:lang w:eastAsia="en-US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DF5609"/>
    <w:pPr>
      <w:spacing w:after="0" w:line="240" w:lineRule="auto"/>
    </w:pPr>
    <w:rPr>
      <w:rFonts w:ascii="Times New Roman" w:hAnsi="Times New Roman"/>
      <w:color w:val="000000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rsid w:val="00DF5609"/>
    <w:rPr>
      <w:rFonts w:ascii="Times New Roman" w:hAnsi="Times New Roman"/>
      <w:color w:val="000000"/>
      <w:lang w:eastAsia="en-US"/>
    </w:rPr>
  </w:style>
  <w:style w:type="character" w:styleId="Refdenotaderodap">
    <w:name w:val="footnote reference"/>
    <w:uiPriority w:val="99"/>
    <w:unhideWhenUsed/>
    <w:rsid w:val="00DF5609"/>
    <w:rPr>
      <w:vertAlign w:val="superscript"/>
    </w:rPr>
  </w:style>
  <w:style w:type="character" w:styleId="Hyperlink">
    <w:name w:val="Hyperlink"/>
    <w:basedOn w:val="Fontepargpadro"/>
    <w:uiPriority w:val="99"/>
    <w:unhideWhenUsed/>
    <w:rsid w:val="00666DC4"/>
    <w:rPr>
      <w:color w:val="0000FF"/>
      <w:u w:val="single"/>
    </w:rPr>
  </w:style>
  <w:style w:type="character" w:customStyle="1" w:styleId="spelle">
    <w:name w:val="spelle"/>
    <w:basedOn w:val="Fontepargpadro"/>
    <w:rsid w:val="000A27D3"/>
  </w:style>
  <w:style w:type="table" w:styleId="Tabelacomgrade">
    <w:name w:val="Table Grid"/>
    <w:basedOn w:val="Tabelanormal"/>
    <w:uiPriority w:val="59"/>
    <w:rsid w:val="001A5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egenda">
    <w:name w:val="caption"/>
    <w:basedOn w:val="Normal"/>
    <w:next w:val="Normal"/>
    <w:uiPriority w:val="35"/>
    <w:unhideWhenUsed/>
    <w:qFormat/>
    <w:rsid w:val="001A5B8F"/>
    <w:pPr>
      <w:spacing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B7DDA1-0F96-48E9-A1AF-D407B31296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1777</Words>
  <Characters>9599</Characters>
  <Application>Microsoft Office Word</Application>
  <DocSecurity>0</DocSecurity>
  <Lines>79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11354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alessandro</dc:creator>
  <cp:keywords/>
  <dc:description/>
  <cp:lastModifiedBy>Barbara Moreira</cp:lastModifiedBy>
  <cp:revision>3</cp:revision>
  <dcterms:created xsi:type="dcterms:W3CDTF">2016-01-28T00:31:00Z</dcterms:created>
  <dcterms:modified xsi:type="dcterms:W3CDTF">2016-01-28T00:37:00Z</dcterms:modified>
</cp:coreProperties>
</file>